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4" w:type="pct"/>
        <w:tblCellSpacing w:w="15" w:type="dxa"/>
        <w:tblCellMar>
          <w:top w:w="15" w:type="dxa"/>
          <w:left w:w="15" w:type="dxa"/>
          <w:bottom w:w="15" w:type="dxa"/>
          <w:right w:w="15" w:type="dxa"/>
        </w:tblCellMar>
        <w:tblLook w:val="04A0"/>
      </w:tblPr>
      <w:tblGrid>
        <w:gridCol w:w="3088"/>
        <w:gridCol w:w="134"/>
        <w:gridCol w:w="5832"/>
      </w:tblGrid>
      <w:tr w:rsidR="00FE51EB" w:rsidRPr="000660A1" w:rsidTr="00AC5B3D">
        <w:trPr>
          <w:tblCellSpacing w:w="15" w:type="dxa"/>
        </w:trPr>
        <w:tc>
          <w:tcPr>
            <w:tcW w:w="1680" w:type="pct"/>
          </w:tcPr>
          <w:p w:rsidR="00FE51EB" w:rsidRPr="00152CCE" w:rsidRDefault="00FE51EB" w:rsidP="00973047">
            <w:pPr>
              <w:spacing w:after="0" w:line="240" w:lineRule="auto"/>
              <w:jc w:val="both"/>
              <w:rPr>
                <w:rFonts w:ascii="Times New Roman" w:eastAsia="Times New Roman" w:hAnsi="Times New Roman"/>
                <w:b/>
                <w:sz w:val="26"/>
                <w:szCs w:val="26"/>
              </w:rPr>
            </w:pPr>
            <w:r w:rsidRPr="000660A1">
              <w:rPr>
                <w:rFonts w:ascii="Times New Roman" w:eastAsia="Times New Roman" w:hAnsi="Times New Roman"/>
                <w:b/>
                <w:sz w:val="24"/>
                <w:szCs w:val="24"/>
              </w:rPr>
              <w:t xml:space="preserve">         </w:t>
            </w:r>
            <w:r w:rsidRPr="00152CCE">
              <w:rPr>
                <w:rFonts w:ascii="Times New Roman" w:eastAsia="Times New Roman" w:hAnsi="Times New Roman"/>
                <w:b/>
                <w:sz w:val="26"/>
                <w:szCs w:val="26"/>
              </w:rPr>
              <w:t>BỘ TÀI CHÍNH</w:t>
            </w:r>
          </w:p>
          <w:p w:rsidR="00FE51EB" w:rsidRPr="00D639FB" w:rsidRDefault="00D639FB" w:rsidP="00D639FB">
            <w:pPr>
              <w:spacing w:after="0" w:line="240" w:lineRule="auto"/>
              <w:jc w:val="center"/>
              <w:rPr>
                <w:rFonts w:ascii=".VnFree" w:hAnsi=".VnFree"/>
                <w:sz w:val="28"/>
                <w:szCs w:val="28"/>
              </w:rPr>
            </w:pPr>
            <w:r w:rsidRPr="00D639FB">
              <w:rPr>
                <w:rFonts w:ascii=".VnFree" w:eastAsia="Times New Roman" w:hAnsi=".VnFree"/>
                <w:sz w:val="28"/>
                <w:szCs w:val="28"/>
              </w:rPr>
              <w:t>----------</w:t>
            </w:r>
          </w:p>
          <w:p w:rsidR="00FE51EB" w:rsidRPr="000660A1" w:rsidRDefault="00FE51EB" w:rsidP="00C37D97">
            <w:pPr>
              <w:spacing w:after="0" w:line="240" w:lineRule="auto"/>
              <w:jc w:val="center"/>
              <w:rPr>
                <w:rFonts w:ascii="Times New Roman" w:eastAsia="Times New Roman" w:hAnsi="Times New Roman"/>
                <w:sz w:val="26"/>
                <w:szCs w:val="26"/>
              </w:rPr>
            </w:pPr>
            <w:r w:rsidRPr="000660A1">
              <w:rPr>
                <w:rFonts w:ascii="Times New Roman" w:eastAsia="Times New Roman" w:hAnsi="Times New Roman"/>
                <w:sz w:val="26"/>
                <w:szCs w:val="26"/>
              </w:rPr>
              <w:t>Số:</w:t>
            </w:r>
            <w:r w:rsidR="009D7F4C">
              <w:rPr>
                <w:rFonts w:ascii="Times New Roman" w:eastAsia="Times New Roman" w:hAnsi="Times New Roman"/>
                <w:sz w:val="26"/>
                <w:szCs w:val="26"/>
              </w:rPr>
              <w:t xml:space="preserve"> </w:t>
            </w:r>
            <w:r w:rsidR="001E693C">
              <w:rPr>
                <w:rFonts w:ascii="Times New Roman" w:eastAsia="Times New Roman" w:hAnsi="Times New Roman"/>
                <w:sz w:val="26"/>
                <w:szCs w:val="26"/>
              </w:rPr>
              <w:t>67</w:t>
            </w:r>
            <w:r w:rsidR="009D7F4C">
              <w:rPr>
                <w:rFonts w:ascii="Times New Roman" w:eastAsia="Times New Roman" w:hAnsi="Times New Roman"/>
                <w:sz w:val="26"/>
                <w:szCs w:val="26"/>
              </w:rPr>
              <w:t>/</w:t>
            </w:r>
            <w:r w:rsidRPr="000660A1">
              <w:rPr>
                <w:rFonts w:ascii="Times New Roman" w:eastAsia="Times New Roman" w:hAnsi="Times New Roman"/>
                <w:sz w:val="26"/>
                <w:szCs w:val="26"/>
              </w:rPr>
              <w:t>201</w:t>
            </w:r>
            <w:r w:rsidR="00742469">
              <w:rPr>
                <w:rFonts w:ascii="Times New Roman" w:eastAsia="Times New Roman" w:hAnsi="Times New Roman"/>
                <w:sz w:val="26"/>
                <w:szCs w:val="26"/>
              </w:rPr>
              <w:t>4</w:t>
            </w:r>
            <w:r w:rsidRPr="000660A1">
              <w:rPr>
                <w:rFonts w:ascii="Times New Roman" w:eastAsia="Times New Roman" w:hAnsi="Times New Roman"/>
                <w:sz w:val="26"/>
                <w:szCs w:val="26"/>
              </w:rPr>
              <w:t>/TT-BTC</w:t>
            </w:r>
          </w:p>
          <w:p w:rsidR="00FE51EB" w:rsidRPr="000660A1" w:rsidRDefault="00FE51EB" w:rsidP="00973047">
            <w:pPr>
              <w:spacing w:after="0" w:line="240" w:lineRule="auto"/>
              <w:jc w:val="both"/>
              <w:rPr>
                <w:rFonts w:ascii="Times New Roman" w:eastAsia="Times New Roman" w:hAnsi="Times New Roman"/>
                <w:sz w:val="28"/>
                <w:szCs w:val="28"/>
              </w:rPr>
            </w:pPr>
          </w:p>
          <w:p w:rsidR="0076027E" w:rsidRPr="000660A1" w:rsidRDefault="0076027E" w:rsidP="00973047">
            <w:pPr>
              <w:spacing w:after="0" w:line="240" w:lineRule="auto"/>
              <w:jc w:val="both"/>
              <w:rPr>
                <w:rFonts w:ascii="Times New Roman" w:eastAsia="Times New Roman" w:hAnsi="Times New Roman"/>
                <w:sz w:val="28"/>
                <w:szCs w:val="28"/>
              </w:rPr>
            </w:pPr>
          </w:p>
        </w:tc>
        <w:tc>
          <w:tcPr>
            <w:tcW w:w="57" w:type="pct"/>
            <w:vAlign w:val="center"/>
          </w:tcPr>
          <w:p w:rsidR="00FE51EB" w:rsidRPr="000660A1" w:rsidRDefault="00FE51EB" w:rsidP="00973047">
            <w:pPr>
              <w:spacing w:after="0" w:line="240" w:lineRule="auto"/>
              <w:jc w:val="both"/>
              <w:rPr>
                <w:rFonts w:ascii="Times New Roman" w:eastAsia="Times New Roman" w:hAnsi="Times New Roman"/>
                <w:sz w:val="28"/>
                <w:szCs w:val="28"/>
              </w:rPr>
            </w:pPr>
            <w:r w:rsidRPr="000660A1">
              <w:rPr>
                <w:rFonts w:ascii="Times New Roman" w:eastAsia="Times New Roman" w:hAnsi="Times New Roman"/>
                <w:sz w:val="28"/>
                <w:szCs w:val="28"/>
              </w:rPr>
              <w:t> </w:t>
            </w:r>
          </w:p>
        </w:tc>
        <w:tc>
          <w:tcPr>
            <w:tcW w:w="3196" w:type="pct"/>
          </w:tcPr>
          <w:p w:rsidR="00FE51EB" w:rsidRPr="00E75D96" w:rsidRDefault="00055854" w:rsidP="00E75D96">
            <w:pPr>
              <w:spacing w:after="0" w:line="240" w:lineRule="auto"/>
              <w:ind w:left="-45"/>
              <w:jc w:val="both"/>
              <w:rPr>
                <w:rFonts w:ascii="Times New Roman" w:eastAsia="Times New Roman" w:hAnsi="Times New Roman"/>
                <w:b/>
                <w:sz w:val="26"/>
                <w:szCs w:val="26"/>
              </w:rPr>
            </w:pPr>
            <w:r w:rsidRPr="000660A1">
              <w:rPr>
                <w:rFonts w:ascii="Times New Roman" w:eastAsia="Times New Roman" w:hAnsi="Times New Roman"/>
                <w:b/>
                <w:sz w:val="24"/>
                <w:szCs w:val="24"/>
              </w:rPr>
              <w:t xml:space="preserve">      </w:t>
            </w:r>
            <w:r w:rsidR="00FE51EB" w:rsidRPr="00E75D96">
              <w:rPr>
                <w:rFonts w:ascii="Times New Roman" w:eastAsia="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00FE51EB" w:rsidRPr="00E75D96">
                  <w:rPr>
                    <w:rFonts w:ascii="Times New Roman" w:eastAsia="Times New Roman" w:hAnsi="Times New Roman"/>
                    <w:b/>
                    <w:sz w:val="26"/>
                    <w:szCs w:val="26"/>
                  </w:rPr>
                  <w:t>NAM</w:t>
                </w:r>
              </w:smartTag>
            </w:smartTag>
          </w:p>
          <w:p w:rsidR="00FE51EB" w:rsidRPr="000660A1" w:rsidRDefault="00BF0187" w:rsidP="00973047">
            <w:pPr>
              <w:spacing w:after="0" w:line="240" w:lineRule="auto"/>
              <w:jc w:val="center"/>
              <w:rPr>
                <w:rFonts w:ascii="Times New Roman" w:eastAsia="Times New Roman" w:hAnsi="Times New Roman"/>
                <w:b/>
                <w:sz w:val="28"/>
                <w:szCs w:val="28"/>
              </w:rPr>
            </w:pPr>
            <w:r w:rsidRPr="000660A1">
              <w:rPr>
                <w:rFonts w:ascii="Times New Roman" w:eastAsia="Times New Roman" w:hAnsi="Times New Roman"/>
                <w:b/>
                <w:sz w:val="28"/>
                <w:szCs w:val="28"/>
              </w:rPr>
              <w:t xml:space="preserve">   </w:t>
            </w:r>
            <w:r w:rsidR="00161639" w:rsidRPr="000660A1">
              <w:rPr>
                <w:rFonts w:ascii="Times New Roman" w:eastAsia="Times New Roman" w:hAnsi="Times New Roman"/>
                <w:b/>
                <w:sz w:val="28"/>
                <w:szCs w:val="28"/>
              </w:rPr>
              <w:t xml:space="preserve"> </w:t>
            </w:r>
            <w:r w:rsidR="007128D4">
              <w:rPr>
                <w:rFonts w:ascii="Times New Roman" w:eastAsia="Times New Roman" w:hAnsi="Times New Roman"/>
                <w:b/>
                <w:sz w:val="28"/>
                <w:szCs w:val="28"/>
              </w:rPr>
              <w:t xml:space="preserve"> </w:t>
            </w:r>
            <w:r w:rsidR="00FE51EB" w:rsidRPr="000660A1">
              <w:rPr>
                <w:rFonts w:ascii="Times New Roman" w:eastAsia="Times New Roman" w:hAnsi="Times New Roman"/>
                <w:b/>
                <w:sz w:val="28"/>
                <w:szCs w:val="28"/>
              </w:rPr>
              <w:t>Độc lập - Tự do - Hạnh phúc</w:t>
            </w:r>
          </w:p>
          <w:p w:rsidR="00055854" w:rsidRPr="00D639FB" w:rsidRDefault="00D639FB" w:rsidP="00D639FB">
            <w:pPr>
              <w:spacing w:after="0" w:line="240" w:lineRule="auto"/>
              <w:jc w:val="center"/>
              <w:rPr>
                <w:rFonts w:ascii=".VnFree" w:hAnsi=".VnFree"/>
                <w:sz w:val="28"/>
                <w:szCs w:val="28"/>
              </w:rPr>
            </w:pPr>
            <w:r>
              <w:rPr>
                <w:rFonts w:ascii=".VnFree" w:hAnsi=".VnFree"/>
                <w:sz w:val="28"/>
                <w:szCs w:val="28"/>
              </w:rPr>
              <w:t xml:space="preserve">       </w:t>
            </w:r>
            <w:r w:rsidRPr="00D639FB">
              <w:rPr>
                <w:rFonts w:ascii=".VnFree" w:hAnsi=".VnFree"/>
                <w:sz w:val="28"/>
                <w:szCs w:val="28"/>
              </w:rPr>
              <w:t>-----------</w:t>
            </w:r>
            <w:r>
              <w:rPr>
                <w:rFonts w:ascii=".VnFree" w:hAnsi=".VnFree"/>
                <w:sz w:val="28"/>
                <w:szCs w:val="28"/>
              </w:rPr>
              <w:t>----------</w:t>
            </w:r>
            <w:r w:rsidRPr="00D639FB">
              <w:rPr>
                <w:rFonts w:ascii=".VnFree" w:hAnsi=".VnFree"/>
                <w:sz w:val="28"/>
                <w:szCs w:val="28"/>
              </w:rPr>
              <w:t>-------------------------</w:t>
            </w:r>
          </w:p>
          <w:p w:rsidR="00FE51EB" w:rsidRPr="000660A1" w:rsidRDefault="001547A8" w:rsidP="00C37D97">
            <w:pPr>
              <w:spacing w:after="0" w:line="240" w:lineRule="auto"/>
              <w:jc w:val="center"/>
              <w:rPr>
                <w:rFonts w:ascii="Times New Roman" w:eastAsia="Times New Roman" w:hAnsi="Times New Roman"/>
                <w:iCs/>
                <w:sz w:val="28"/>
                <w:szCs w:val="28"/>
              </w:rPr>
            </w:pPr>
            <w:r>
              <w:rPr>
                <w:rFonts w:ascii="Times New Roman" w:eastAsia="Times New Roman" w:hAnsi="Times New Roman"/>
                <w:i/>
                <w:iCs/>
                <w:sz w:val="28"/>
                <w:szCs w:val="28"/>
              </w:rPr>
              <w:t xml:space="preserve">     </w:t>
            </w:r>
            <w:r w:rsidR="00FE51EB" w:rsidRPr="000660A1">
              <w:rPr>
                <w:rFonts w:ascii="Times New Roman" w:eastAsia="Times New Roman" w:hAnsi="Times New Roman"/>
                <w:i/>
                <w:iCs/>
                <w:sz w:val="28"/>
                <w:szCs w:val="28"/>
              </w:rPr>
              <w:t>Hà Nội, ngày</w:t>
            </w:r>
            <w:r w:rsidR="009D7F4C">
              <w:rPr>
                <w:rFonts w:ascii="Times New Roman" w:eastAsia="Times New Roman" w:hAnsi="Times New Roman"/>
                <w:i/>
                <w:iCs/>
                <w:sz w:val="28"/>
                <w:szCs w:val="28"/>
              </w:rPr>
              <w:t xml:space="preserve"> </w:t>
            </w:r>
            <w:r w:rsidR="001E693C">
              <w:rPr>
                <w:rFonts w:ascii="Times New Roman" w:eastAsia="Times New Roman" w:hAnsi="Times New Roman"/>
                <w:i/>
                <w:iCs/>
                <w:sz w:val="28"/>
                <w:szCs w:val="28"/>
              </w:rPr>
              <w:t>21</w:t>
            </w:r>
            <w:r w:rsidR="00FE51EB" w:rsidRPr="000660A1">
              <w:rPr>
                <w:rFonts w:ascii="Times New Roman" w:eastAsia="Times New Roman" w:hAnsi="Times New Roman"/>
                <w:i/>
                <w:iCs/>
                <w:sz w:val="28"/>
                <w:szCs w:val="28"/>
              </w:rPr>
              <w:t xml:space="preserve"> tháng </w:t>
            </w:r>
            <w:r w:rsidR="001E693C">
              <w:rPr>
                <w:rFonts w:ascii="Times New Roman" w:eastAsia="Times New Roman" w:hAnsi="Times New Roman"/>
                <w:i/>
                <w:iCs/>
                <w:sz w:val="28"/>
                <w:szCs w:val="28"/>
              </w:rPr>
              <w:t xml:space="preserve">5 </w:t>
            </w:r>
            <w:r w:rsidR="00FE51EB" w:rsidRPr="000660A1">
              <w:rPr>
                <w:rFonts w:ascii="Times New Roman" w:eastAsia="Times New Roman" w:hAnsi="Times New Roman"/>
                <w:i/>
                <w:iCs/>
                <w:sz w:val="28"/>
                <w:szCs w:val="28"/>
              </w:rPr>
              <w:t>năm 201</w:t>
            </w:r>
            <w:r w:rsidR="00742469">
              <w:rPr>
                <w:rFonts w:ascii="Times New Roman" w:eastAsia="Times New Roman" w:hAnsi="Times New Roman"/>
                <w:i/>
                <w:iCs/>
                <w:sz w:val="28"/>
                <w:szCs w:val="28"/>
              </w:rPr>
              <w:t>4</w:t>
            </w:r>
          </w:p>
          <w:p w:rsidR="00FE51EB" w:rsidRPr="000660A1" w:rsidRDefault="00FE51EB" w:rsidP="00FE51EB">
            <w:pPr>
              <w:spacing w:after="0" w:line="240" w:lineRule="auto"/>
              <w:jc w:val="both"/>
              <w:rPr>
                <w:rFonts w:ascii="Times New Roman" w:eastAsia="Times New Roman" w:hAnsi="Times New Roman"/>
                <w:i/>
                <w:sz w:val="28"/>
                <w:szCs w:val="28"/>
              </w:rPr>
            </w:pPr>
          </w:p>
        </w:tc>
      </w:tr>
    </w:tbl>
    <w:p w:rsidR="00FE51EB" w:rsidRPr="000660A1" w:rsidRDefault="00CC7498" w:rsidP="004E2EA7">
      <w:pPr>
        <w:spacing w:before="120" w:after="0" w:line="240" w:lineRule="auto"/>
        <w:ind w:left="2880"/>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FE51EB" w:rsidRPr="000660A1">
        <w:rPr>
          <w:rFonts w:ascii="Times New Roman" w:eastAsia="Times New Roman" w:hAnsi="Times New Roman"/>
          <w:b/>
          <w:bCs/>
          <w:sz w:val="28"/>
          <w:szCs w:val="28"/>
        </w:rPr>
        <w:t>THÔNG TƯ</w:t>
      </w:r>
    </w:p>
    <w:p w:rsidR="004E2EA7" w:rsidRDefault="004E2EA7" w:rsidP="00D639FB">
      <w:pPr>
        <w:widowControl w:val="0"/>
        <w:spacing w:before="120" w:after="0" w:line="240" w:lineRule="auto"/>
        <w:jc w:val="center"/>
        <w:rPr>
          <w:rFonts w:ascii="Times New Roman" w:eastAsia="Times New Roman" w:hAnsi="Times New Roman"/>
          <w:b/>
          <w:sz w:val="28"/>
          <w:szCs w:val="28"/>
          <w:lang w:val="nl-NL"/>
        </w:rPr>
      </w:pPr>
      <w:r w:rsidRPr="004E2EA7">
        <w:rPr>
          <w:rFonts w:ascii="Times New Roman" w:eastAsia="Times New Roman" w:hAnsi="Times New Roman"/>
          <w:b/>
          <w:sz w:val="28"/>
          <w:szCs w:val="28"/>
          <w:lang w:val="nl-NL"/>
        </w:rPr>
        <w:t xml:space="preserve">Quy định mức thu, chế </w:t>
      </w:r>
      <w:r w:rsidRPr="004E2EA7">
        <w:rPr>
          <w:rFonts w:ascii="Times New Roman" w:eastAsia="Times New Roman" w:hAnsi="Times New Roman" w:hint="eastAsia"/>
          <w:b/>
          <w:sz w:val="28"/>
          <w:szCs w:val="28"/>
          <w:lang w:val="nl-NL"/>
        </w:rPr>
        <w:t>đ</w:t>
      </w:r>
      <w:r w:rsidRPr="004E2EA7">
        <w:rPr>
          <w:rFonts w:ascii="Times New Roman" w:eastAsia="Times New Roman" w:hAnsi="Times New Roman"/>
          <w:b/>
          <w:sz w:val="28"/>
          <w:szCs w:val="28"/>
          <w:lang w:val="nl-NL"/>
        </w:rPr>
        <w:t>ộ thu, nộp, quản lý và sử dụng</w:t>
      </w:r>
      <w:r>
        <w:rPr>
          <w:rFonts w:ascii="Times New Roman" w:eastAsia="Times New Roman" w:hAnsi="Times New Roman"/>
          <w:b/>
          <w:sz w:val="28"/>
          <w:szCs w:val="28"/>
          <w:lang w:val="nl-NL"/>
        </w:rPr>
        <w:t xml:space="preserve"> </w:t>
      </w:r>
      <w:r w:rsidRPr="004E2EA7">
        <w:rPr>
          <w:rFonts w:ascii="Times New Roman" w:eastAsia="Times New Roman" w:hAnsi="Times New Roman"/>
          <w:b/>
          <w:sz w:val="28"/>
          <w:szCs w:val="28"/>
          <w:lang w:val="nl-NL"/>
        </w:rPr>
        <w:t>phí</w:t>
      </w:r>
      <w:r w:rsidR="00B3626B">
        <w:rPr>
          <w:rFonts w:ascii="Times New Roman" w:eastAsia="Times New Roman" w:hAnsi="Times New Roman"/>
          <w:b/>
          <w:sz w:val="28"/>
          <w:szCs w:val="28"/>
          <w:lang w:val="nl-NL"/>
        </w:rPr>
        <w:t>,</w:t>
      </w:r>
      <w:r w:rsidRPr="004E2EA7">
        <w:rPr>
          <w:rFonts w:ascii="Times New Roman" w:eastAsia="Times New Roman" w:hAnsi="Times New Roman"/>
          <w:b/>
          <w:sz w:val="28"/>
          <w:szCs w:val="28"/>
          <w:lang w:val="nl-NL"/>
        </w:rPr>
        <w:t xml:space="preserve"> lệ phí trong lĩnh vực chứng khoán áp dụng tại</w:t>
      </w:r>
      <w:r>
        <w:rPr>
          <w:rFonts w:ascii="Times New Roman" w:eastAsia="Times New Roman" w:hAnsi="Times New Roman"/>
          <w:b/>
          <w:sz w:val="28"/>
          <w:szCs w:val="28"/>
          <w:lang w:val="nl-NL"/>
        </w:rPr>
        <w:t xml:space="preserve"> </w:t>
      </w:r>
      <w:r w:rsidRPr="004E2EA7">
        <w:rPr>
          <w:rFonts w:ascii="Times New Roman" w:eastAsia="Times New Roman" w:hAnsi="Times New Roman"/>
          <w:b/>
          <w:sz w:val="28"/>
          <w:szCs w:val="28"/>
          <w:lang w:val="nl-NL"/>
        </w:rPr>
        <w:t>Uỷ ban Chứng khoán Nhà n</w:t>
      </w:r>
      <w:r w:rsidRPr="004E2EA7">
        <w:rPr>
          <w:rFonts w:ascii="Times New Roman" w:eastAsia="Times New Roman" w:hAnsi="Times New Roman" w:hint="eastAsia"/>
          <w:b/>
          <w:sz w:val="28"/>
          <w:szCs w:val="28"/>
          <w:lang w:val="nl-NL"/>
        </w:rPr>
        <w:t>ư</w:t>
      </w:r>
      <w:r w:rsidRPr="004E2EA7">
        <w:rPr>
          <w:rFonts w:ascii="Times New Roman" w:eastAsia="Times New Roman" w:hAnsi="Times New Roman"/>
          <w:b/>
          <w:sz w:val="28"/>
          <w:szCs w:val="28"/>
          <w:lang w:val="nl-NL"/>
        </w:rPr>
        <w:t>ớc</w:t>
      </w:r>
    </w:p>
    <w:p w:rsidR="0076027E" w:rsidRPr="000660A1" w:rsidRDefault="00FE51EB" w:rsidP="004E2EA7">
      <w:pPr>
        <w:spacing w:after="360" w:line="240" w:lineRule="auto"/>
        <w:rPr>
          <w:rFonts w:ascii="Times New Roman" w:hAnsi="Times New Roman"/>
          <w:sz w:val="28"/>
          <w:szCs w:val="28"/>
        </w:rPr>
      </w:pPr>
      <w:r w:rsidRPr="000660A1">
        <w:rPr>
          <w:rFonts w:ascii="Times New Roman" w:hAnsi="Times New Roman"/>
          <w:sz w:val="28"/>
          <w:szCs w:val="28"/>
        </w:rPr>
        <w:t xml:space="preserve">                                        ————————</w:t>
      </w:r>
    </w:p>
    <w:p w:rsidR="00E17B34" w:rsidRPr="008A675C" w:rsidRDefault="00E17B34" w:rsidP="007870B9">
      <w:pPr>
        <w:spacing w:before="120" w:after="0" w:line="240" w:lineRule="auto"/>
        <w:ind w:firstLine="601"/>
        <w:jc w:val="both"/>
        <w:rPr>
          <w:rFonts w:ascii="Times New Roman" w:hAnsi="Times New Roman"/>
          <w:i/>
          <w:sz w:val="28"/>
          <w:szCs w:val="28"/>
        </w:rPr>
      </w:pPr>
      <w:r w:rsidRPr="008A675C">
        <w:rPr>
          <w:rFonts w:ascii="Times New Roman" w:hAnsi="Times New Roman"/>
          <w:i/>
          <w:sz w:val="28"/>
          <w:szCs w:val="28"/>
        </w:rPr>
        <w:t>Căn cứ Pháp lệnh Phí và lệ phí số 38/2001/PL-UBTVQH10 ngày 28/8/2001;</w:t>
      </w:r>
    </w:p>
    <w:p w:rsidR="00E17B34" w:rsidRPr="008A675C" w:rsidRDefault="00E17B34" w:rsidP="00B10F11">
      <w:pPr>
        <w:spacing w:before="120" w:after="0" w:line="240" w:lineRule="auto"/>
        <w:ind w:firstLine="601"/>
        <w:jc w:val="both"/>
        <w:rPr>
          <w:rFonts w:ascii="Times New Roman" w:hAnsi="Times New Roman"/>
          <w:i/>
          <w:sz w:val="28"/>
          <w:szCs w:val="28"/>
        </w:rPr>
      </w:pPr>
      <w:r w:rsidRPr="008A675C">
        <w:rPr>
          <w:rFonts w:ascii="Times New Roman" w:hAnsi="Times New Roman"/>
          <w:i/>
          <w:sz w:val="28"/>
          <w:szCs w:val="28"/>
        </w:rPr>
        <w:t>Căn cứ Nghị định số 57/2002/NĐ-CP ngày 03/6/2002 của Chính phủ quy định chi tiết thi hành Pháp lệnh Phí và lệ phí; Nghị định số 24/2006/NĐ-CP ngày 06/3/2006 sửa đổi, bổ sung một số điều của Nghị định số 57/2002/NĐ-CP ngày 03/6/2002;</w:t>
      </w:r>
    </w:p>
    <w:p w:rsidR="00E17B34" w:rsidRPr="008A675C" w:rsidRDefault="00E17B34" w:rsidP="00B10F11">
      <w:pPr>
        <w:spacing w:before="120" w:after="0" w:line="240" w:lineRule="auto"/>
        <w:ind w:firstLine="601"/>
        <w:jc w:val="both"/>
        <w:rPr>
          <w:rFonts w:ascii="Times New Roman" w:eastAsia="Times New Roman" w:hAnsi="Times New Roman"/>
          <w:i/>
          <w:iCs/>
          <w:sz w:val="28"/>
          <w:szCs w:val="28"/>
        </w:rPr>
      </w:pPr>
      <w:r w:rsidRPr="008A675C">
        <w:rPr>
          <w:rFonts w:ascii="Times New Roman" w:eastAsia="Times New Roman" w:hAnsi="Times New Roman"/>
          <w:i/>
          <w:sz w:val="28"/>
          <w:szCs w:val="28"/>
        </w:rPr>
        <w:t>Căn cứ Nghị</w:t>
      </w:r>
      <w:r w:rsidRPr="008A675C">
        <w:rPr>
          <w:rFonts w:ascii="Times New Roman" w:eastAsia="Times New Roman" w:hAnsi="Times New Roman"/>
          <w:i/>
          <w:iCs/>
          <w:sz w:val="28"/>
          <w:szCs w:val="28"/>
        </w:rPr>
        <w:t xml:space="preserve"> định số 58/2012/NĐ-CP ngày 20/7/2012 của Chính phủ quy định chi tiết và hướng dẫn thi hành một số điều của Luật Chứng khoán và </w:t>
      </w:r>
      <w:r w:rsidRPr="008A675C">
        <w:rPr>
          <w:rFonts w:ascii="Times New Roman" w:hAnsi="Times New Roman"/>
          <w:i/>
          <w:sz w:val="28"/>
          <w:szCs w:val="28"/>
        </w:rPr>
        <w:t>Luật sửa đổi, bổ sung một số điều của Luật Chứng khoán;</w:t>
      </w:r>
      <w:r w:rsidRPr="008A675C">
        <w:rPr>
          <w:rFonts w:ascii="Times New Roman" w:eastAsia="Times New Roman" w:hAnsi="Times New Roman"/>
          <w:i/>
          <w:iCs/>
          <w:sz w:val="28"/>
          <w:szCs w:val="28"/>
        </w:rPr>
        <w:t xml:space="preserve">          </w:t>
      </w:r>
    </w:p>
    <w:p w:rsidR="00E17B34" w:rsidRPr="008A675C" w:rsidRDefault="00E17B34" w:rsidP="00B10F11">
      <w:pPr>
        <w:spacing w:before="120" w:after="0" w:line="240" w:lineRule="auto"/>
        <w:ind w:firstLine="601"/>
        <w:jc w:val="both"/>
        <w:rPr>
          <w:rFonts w:ascii="Times New Roman" w:eastAsia="Times New Roman" w:hAnsi="Times New Roman"/>
          <w:i/>
          <w:sz w:val="28"/>
          <w:szCs w:val="28"/>
        </w:rPr>
      </w:pPr>
      <w:r w:rsidRPr="008A675C">
        <w:rPr>
          <w:rFonts w:ascii="Times New Roman" w:eastAsia="Times New Roman" w:hAnsi="Times New Roman"/>
          <w:i/>
          <w:sz w:val="28"/>
          <w:szCs w:val="28"/>
        </w:rPr>
        <w:t>Căn cứ Nghị định số 215/2013/NĐ-CP ngày 23</w:t>
      </w:r>
      <w:r w:rsidR="002E5B2E" w:rsidRPr="008A675C">
        <w:rPr>
          <w:rFonts w:ascii="Times New Roman" w:eastAsia="Times New Roman" w:hAnsi="Times New Roman"/>
          <w:i/>
          <w:sz w:val="28"/>
          <w:szCs w:val="28"/>
        </w:rPr>
        <w:t>/</w:t>
      </w:r>
      <w:r w:rsidRPr="008A675C">
        <w:rPr>
          <w:rFonts w:ascii="Times New Roman" w:eastAsia="Times New Roman" w:hAnsi="Times New Roman"/>
          <w:i/>
          <w:sz w:val="28"/>
          <w:szCs w:val="28"/>
        </w:rPr>
        <w:t>12</w:t>
      </w:r>
      <w:r w:rsidR="002E5B2E" w:rsidRPr="008A675C">
        <w:rPr>
          <w:rFonts w:ascii="Times New Roman" w:eastAsia="Times New Roman" w:hAnsi="Times New Roman"/>
          <w:i/>
          <w:sz w:val="28"/>
          <w:szCs w:val="28"/>
        </w:rPr>
        <w:t>/</w:t>
      </w:r>
      <w:r w:rsidRPr="008A675C">
        <w:rPr>
          <w:rFonts w:ascii="Times New Roman" w:eastAsia="Times New Roman" w:hAnsi="Times New Roman"/>
          <w:i/>
          <w:sz w:val="28"/>
          <w:szCs w:val="28"/>
        </w:rPr>
        <w:t>2013 của Chính phủ quy định chức năng, nhiệm vụ, quyền hạn và cơ cấu tổ chức của Bộ Tài chính;</w:t>
      </w:r>
    </w:p>
    <w:p w:rsidR="00E17B34" w:rsidRPr="008A675C" w:rsidRDefault="00E17B34" w:rsidP="00B10F11">
      <w:pPr>
        <w:widowControl w:val="0"/>
        <w:spacing w:before="120" w:after="0" w:line="240" w:lineRule="auto"/>
        <w:ind w:firstLine="601"/>
        <w:jc w:val="both"/>
        <w:rPr>
          <w:rFonts w:ascii="Times New Roman" w:eastAsia="Times New Roman" w:hAnsi="Times New Roman"/>
          <w:i/>
          <w:sz w:val="28"/>
          <w:szCs w:val="28"/>
          <w:lang w:val="nl-NL"/>
        </w:rPr>
      </w:pPr>
      <w:r w:rsidRPr="008A675C">
        <w:rPr>
          <w:rFonts w:ascii="Times New Roman" w:eastAsia="Times New Roman" w:hAnsi="Times New Roman"/>
          <w:i/>
          <w:sz w:val="28"/>
          <w:szCs w:val="28"/>
          <w:lang w:val="nl-NL"/>
        </w:rPr>
        <w:t xml:space="preserve">Căn cứ Quyết định số 29/2009/QĐ-TTg ngày 20/02/2009 của Thủ tướng Chính phủ về chế độ tự chủ về biên chế và kinh phí hoạt động của Ủy ban </w:t>
      </w:r>
      <w:r w:rsidR="00CD3BDE">
        <w:rPr>
          <w:rFonts w:ascii="Times New Roman" w:eastAsia="Times New Roman" w:hAnsi="Times New Roman"/>
          <w:i/>
          <w:sz w:val="28"/>
          <w:szCs w:val="28"/>
          <w:lang w:val="nl-NL"/>
        </w:rPr>
        <w:t>C</w:t>
      </w:r>
      <w:r w:rsidRPr="008A675C">
        <w:rPr>
          <w:rFonts w:ascii="Times New Roman" w:eastAsia="Times New Roman" w:hAnsi="Times New Roman"/>
          <w:i/>
          <w:sz w:val="28"/>
          <w:szCs w:val="28"/>
          <w:lang w:val="nl-NL"/>
        </w:rPr>
        <w:t xml:space="preserve">hứng khoán </w:t>
      </w:r>
      <w:r w:rsidR="00CD3BDE">
        <w:rPr>
          <w:rFonts w:ascii="Times New Roman" w:eastAsia="Times New Roman" w:hAnsi="Times New Roman"/>
          <w:i/>
          <w:sz w:val="28"/>
          <w:szCs w:val="28"/>
          <w:lang w:val="nl-NL"/>
        </w:rPr>
        <w:t>N</w:t>
      </w:r>
      <w:r w:rsidRPr="008A675C">
        <w:rPr>
          <w:rFonts w:ascii="Times New Roman" w:eastAsia="Times New Roman" w:hAnsi="Times New Roman"/>
          <w:i/>
          <w:sz w:val="28"/>
          <w:szCs w:val="28"/>
          <w:lang w:val="nl-NL"/>
        </w:rPr>
        <w:t xml:space="preserve">hà nước; </w:t>
      </w:r>
    </w:p>
    <w:p w:rsidR="00E17B34" w:rsidRPr="008A675C" w:rsidRDefault="00E17B34" w:rsidP="00B10F11">
      <w:pPr>
        <w:spacing w:before="120" w:after="0" w:line="240" w:lineRule="auto"/>
        <w:ind w:firstLine="601"/>
        <w:jc w:val="both"/>
        <w:rPr>
          <w:rFonts w:ascii="Times New Roman" w:eastAsia="Times New Roman" w:hAnsi="Times New Roman"/>
          <w:i/>
          <w:iCs/>
          <w:sz w:val="28"/>
          <w:szCs w:val="28"/>
          <w:lang w:val="nl-NL"/>
        </w:rPr>
      </w:pPr>
      <w:r w:rsidRPr="008A675C">
        <w:rPr>
          <w:rFonts w:ascii="Times New Roman" w:eastAsia="Times New Roman" w:hAnsi="Times New Roman"/>
          <w:i/>
          <w:iCs/>
          <w:sz w:val="28"/>
          <w:szCs w:val="28"/>
          <w:lang w:val="nl-NL"/>
        </w:rPr>
        <w:t>Theo đề nghị của Vụ trưởng Vụ Chính sách Thuế</w:t>
      </w:r>
      <w:r w:rsidR="00A56D49" w:rsidRPr="008A675C">
        <w:rPr>
          <w:rFonts w:ascii="Times New Roman" w:eastAsia="Times New Roman" w:hAnsi="Times New Roman"/>
          <w:i/>
          <w:iCs/>
          <w:sz w:val="28"/>
          <w:szCs w:val="28"/>
          <w:lang w:val="nl-NL"/>
        </w:rPr>
        <w:t>,</w:t>
      </w:r>
    </w:p>
    <w:p w:rsidR="00E17B34" w:rsidRPr="008A675C" w:rsidRDefault="00E17B34" w:rsidP="00B10F11">
      <w:pPr>
        <w:widowControl w:val="0"/>
        <w:spacing w:before="120" w:after="0" w:line="240" w:lineRule="auto"/>
        <w:ind w:firstLine="601"/>
        <w:jc w:val="both"/>
        <w:rPr>
          <w:rFonts w:ascii="Times New Roman" w:eastAsia="Times New Roman" w:hAnsi="Times New Roman"/>
          <w:i/>
          <w:iCs/>
          <w:sz w:val="28"/>
          <w:szCs w:val="28"/>
          <w:lang w:val="nl-NL"/>
        </w:rPr>
      </w:pPr>
      <w:r w:rsidRPr="008A675C">
        <w:rPr>
          <w:rFonts w:ascii="Times New Roman" w:eastAsia="Times New Roman" w:hAnsi="Times New Roman"/>
          <w:i/>
          <w:sz w:val="28"/>
          <w:szCs w:val="28"/>
          <w:lang w:val="nl-NL"/>
        </w:rPr>
        <w:t>Bộ trưởng Bộ Tài chính ban hành Thông tư quy định mức thu, chế độ thu, nộp, quản lý và sử dụng phí</w:t>
      </w:r>
      <w:r w:rsidR="00B3626B" w:rsidRPr="008A675C">
        <w:rPr>
          <w:rFonts w:ascii="Times New Roman" w:eastAsia="Times New Roman" w:hAnsi="Times New Roman"/>
          <w:i/>
          <w:sz w:val="28"/>
          <w:szCs w:val="28"/>
          <w:lang w:val="nl-NL"/>
        </w:rPr>
        <w:t xml:space="preserve">, </w:t>
      </w:r>
      <w:r w:rsidRPr="008A675C">
        <w:rPr>
          <w:rFonts w:ascii="Times New Roman" w:eastAsia="Times New Roman" w:hAnsi="Times New Roman"/>
          <w:i/>
          <w:sz w:val="28"/>
          <w:szCs w:val="28"/>
          <w:lang w:val="nl-NL"/>
        </w:rPr>
        <w:t>lệ phí trong lĩnh vực chứng khoán áp dụng tại Ủy ban Chứng khoán Nhà nước như sau:</w:t>
      </w:r>
      <w:r w:rsidRPr="008A675C">
        <w:rPr>
          <w:rFonts w:ascii="Times New Roman" w:eastAsia="Times New Roman" w:hAnsi="Times New Roman"/>
          <w:i/>
          <w:iCs/>
          <w:sz w:val="28"/>
          <w:szCs w:val="28"/>
          <w:lang w:val="nl-NL"/>
        </w:rPr>
        <w:t xml:space="preserve">      </w:t>
      </w:r>
    </w:p>
    <w:p w:rsidR="00962FB4" w:rsidRPr="008A675C" w:rsidRDefault="00962FB4" w:rsidP="00B10F11">
      <w:pPr>
        <w:widowControl w:val="0"/>
        <w:spacing w:before="240" w:after="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Điều 1. Đối tượng chịu phí, lệ phí và mức thu</w:t>
      </w:r>
    </w:p>
    <w:p w:rsidR="00962FB4" w:rsidRPr="008A675C" w:rsidRDefault="00962FB4" w:rsidP="00B10F11">
      <w:pPr>
        <w:widowControl w:val="0"/>
        <w:spacing w:before="120" w:after="0" w:line="240" w:lineRule="auto"/>
        <w:ind w:firstLine="601"/>
        <w:jc w:val="both"/>
        <w:rPr>
          <w:rFonts w:ascii="Times New Roman" w:eastAsia="Times New Roman" w:hAnsi="Times New Roman"/>
          <w:bCs/>
          <w:sz w:val="28"/>
          <w:szCs w:val="28"/>
          <w:lang w:val="nl-NL"/>
        </w:rPr>
      </w:pPr>
      <w:r w:rsidRPr="008A675C">
        <w:rPr>
          <w:rFonts w:ascii="Times New Roman" w:eastAsia="Times New Roman" w:hAnsi="Times New Roman"/>
          <w:bCs/>
          <w:sz w:val="28"/>
          <w:szCs w:val="28"/>
          <w:lang w:val="nl-NL"/>
        </w:rPr>
        <w:t>1. Đối tượng chịu phí, lệ phí là các công việc liên quan đến cấp phép</w:t>
      </w:r>
      <w:r w:rsidR="007870B9" w:rsidRPr="008A675C">
        <w:rPr>
          <w:rFonts w:ascii="Times New Roman" w:eastAsia="Times New Roman" w:hAnsi="Times New Roman"/>
          <w:bCs/>
          <w:sz w:val="28"/>
          <w:szCs w:val="28"/>
          <w:lang w:val="nl-NL"/>
        </w:rPr>
        <w:t xml:space="preserve"> </w:t>
      </w:r>
      <w:r w:rsidR="00D53872" w:rsidRPr="008A675C">
        <w:rPr>
          <w:rFonts w:ascii="Times New Roman" w:eastAsia="Times New Roman" w:hAnsi="Times New Roman"/>
          <w:bCs/>
          <w:sz w:val="28"/>
          <w:szCs w:val="28"/>
          <w:lang w:val="nl-NL"/>
        </w:rPr>
        <w:t>hoạt động trong lĩnh vực chứng khoán</w:t>
      </w:r>
      <w:r w:rsidR="00BF4BBD" w:rsidRPr="008A675C">
        <w:rPr>
          <w:rFonts w:ascii="Times New Roman" w:eastAsia="Times New Roman" w:hAnsi="Times New Roman"/>
          <w:bCs/>
          <w:sz w:val="28"/>
          <w:szCs w:val="28"/>
          <w:lang w:val="nl-NL"/>
        </w:rPr>
        <w:t xml:space="preserve"> và</w:t>
      </w:r>
      <w:r w:rsidR="00B64CF5" w:rsidRPr="008A675C">
        <w:rPr>
          <w:rFonts w:ascii="Times New Roman" w:eastAsia="Times New Roman" w:hAnsi="Times New Roman"/>
          <w:bCs/>
          <w:sz w:val="28"/>
          <w:szCs w:val="28"/>
          <w:lang w:val="nl-NL"/>
        </w:rPr>
        <w:t xml:space="preserve"> </w:t>
      </w:r>
      <w:r w:rsidR="00D53872" w:rsidRPr="008A675C">
        <w:rPr>
          <w:rFonts w:ascii="Times New Roman" w:eastAsia="Times New Roman" w:hAnsi="Times New Roman"/>
          <w:bCs/>
          <w:sz w:val="28"/>
          <w:szCs w:val="28"/>
          <w:lang w:val="nl-NL"/>
        </w:rPr>
        <w:t xml:space="preserve">hoạt động </w:t>
      </w:r>
      <w:r w:rsidR="00B64CF5" w:rsidRPr="008A675C">
        <w:rPr>
          <w:rFonts w:ascii="Times New Roman" w:eastAsia="Times New Roman" w:hAnsi="Times New Roman"/>
          <w:bCs/>
          <w:sz w:val="28"/>
          <w:szCs w:val="28"/>
          <w:lang w:val="nl-NL"/>
        </w:rPr>
        <w:t>quản lý, giám sát</w:t>
      </w:r>
      <w:r w:rsidR="00D53872" w:rsidRPr="008A675C">
        <w:rPr>
          <w:rFonts w:ascii="Times New Roman" w:eastAsia="Times New Roman" w:hAnsi="Times New Roman"/>
          <w:bCs/>
          <w:sz w:val="28"/>
          <w:szCs w:val="28"/>
          <w:lang w:val="nl-NL"/>
        </w:rPr>
        <w:t xml:space="preserve"> trong lĩnh vực chứng khoán.</w:t>
      </w:r>
      <w:r w:rsidRPr="008A675C">
        <w:rPr>
          <w:rFonts w:ascii="Times New Roman" w:eastAsia="Times New Roman" w:hAnsi="Times New Roman"/>
          <w:bCs/>
          <w:sz w:val="28"/>
          <w:szCs w:val="28"/>
          <w:lang w:val="nl-NL"/>
        </w:rPr>
        <w:t xml:space="preserve"> </w:t>
      </w:r>
    </w:p>
    <w:p w:rsidR="00962FB4" w:rsidRPr="008A675C" w:rsidRDefault="00962FB4"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2. Mức thu phí, lệ phí trong lĩnh vực chứng khoán áp dụng tại Ủy ban Chứng khoán </w:t>
      </w:r>
      <w:r w:rsidR="00B10F11" w:rsidRPr="008A675C">
        <w:rPr>
          <w:rFonts w:ascii="Times New Roman" w:eastAsia="Times New Roman" w:hAnsi="Times New Roman"/>
          <w:sz w:val="28"/>
          <w:szCs w:val="28"/>
          <w:lang w:val="nl-NL"/>
        </w:rPr>
        <w:t>N</w:t>
      </w:r>
      <w:r w:rsidRPr="008A675C">
        <w:rPr>
          <w:rFonts w:ascii="Times New Roman" w:eastAsia="Times New Roman" w:hAnsi="Times New Roman"/>
          <w:sz w:val="28"/>
          <w:szCs w:val="28"/>
          <w:lang w:val="nl-NL"/>
        </w:rPr>
        <w:t>hà nước thực hiện theo Biểu mức thu phí, lệ phí ban hành kèm theo Thông tư này.</w:t>
      </w:r>
    </w:p>
    <w:p w:rsidR="00962FB4" w:rsidRPr="008A675C" w:rsidRDefault="00962FB4" w:rsidP="00B907F4">
      <w:pPr>
        <w:widowControl w:val="0"/>
        <w:spacing w:before="120" w:after="0" w:line="240" w:lineRule="auto"/>
        <w:ind w:firstLine="601"/>
        <w:jc w:val="both"/>
        <w:rPr>
          <w:rFonts w:ascii="Times New Roman" w:eastAsia="Times New Roman" w:hAnsi="Times New Roman"/>
          <w:b/>
          <w:color w:val="000000"/>
          <w:sz w:val="28"/>
          <w:szCs w:val="28"/>
          <w:lang w:val="nl-NL"/>
        </w:rPr>
      </w:pPr>
      <w:r w:rsidRPr="008A675C">
        <w:rPr>
          <w:rFonts w:ascii="Times New Roman" w:eastAsia="Times New Roman" w:hAnsi="Times New Roman"/>
          <w:b/>
          <w:color w:val="000000"/>
          <w:sz w:val="28"/>
          <w:szCs w:val="28"/>
          <w:lang w:val="nl-NL"/>
        </w:rPr>
        <w:t xml:space="preserve">Điều 2. Người nộp phí, lệ phí </w:t>
      </w:r>
    </w:p>
    <w:p w:rsidR="00112A05" w:rsidRPr="008A675C" w:rsidRDefault="00962FB4"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Người nộp phí, lệ phí là các tổ chức, cá nhân có các hoạt động trong lĩnh vực chứng khoán </w:t>
      </w:r>
      <w:r w:rsidR="00A56D49" w:rsidRPr="008A675C">
        <w:rPr>
          <w:rFonts w:ascii="Times New Roman" w:eastAsia="Times New Roman" w:hAnsi="Times New Roman"/>
          <w:sz w:val="28"/>
          <w:szCs w:val="28"/>
          <w:lang w:val="nl-NL"/>
        </w:rPr>
        <w:t xml:space="preserve">được quy định </w:t>
      </w:r>
      <w:r w:rsidRPr="008A675C">
        <w:rPr>
          <w:rFonts w:ascii="Times New Roman" w:eastAsia="Times New Roman" w:hAnsi="Times New Roman"/>
          <w:sz w:val="28"/>
          <w:szCs w:val="28"/>
          <w:lang w:val="nl-NL"/>
        </w:rPr>
        <w:t xml:space="preserve">trong Biểu mức thu phí, lệ phí </w:t>
      </w:r>
      <w:r w:rsidR="00E17B34" w:rsidRPr="008A675C">
        <w:rPr>
          <w:rFonts w:ascii="Times New Roman" w:eastAsia="Times New Roman" w:hAnsi="Times New Roman"/>
          <w:sz w:val="28"/>
          <w:szCs w:val="28"/>
          <w:lang w:val="nl-NL"/>
        </w:rPr>
        <w:t xml:space="preserve">ban hành kèm </w:t>
      </w:r>
      <w:r w:rsidR="00E17B34" w:rsidRPr="008A675C">
        <w:rPr>
          <w:rFonts w:ascii="Times New Roman" w:eastAsia="Times New Roman" w:hAnsi="Times New Roman"/>
          <w:sz w:val="28"/>
          <w:szCs w:val="28"/>
          <w:lang w:val="nl-NL"/>
        </w:rPr>
        <w:lastRenderedPageBreak/>
        <w:t>theo</w:t>
      </w:r>
      <w:r w:rsidRPr="008A675C">
        <w:rPr>
          <w:rFonts w:ascii="Times New Roman" w:eastAsia="Times New Roman" w:hAnsi="Times New Roman"/>
          <w:sz w:val="28"/>
          <w:szCs w:val="28"/>
          <w:lang w:val="nl-NL"/>
        </w:rPr>
        <w:t xml:space="preserve"> Thông tư này.</w:t>
      </w:r>
      <w:r w:rsidR="00B10F11" w:rsidRPr="008A675C">
        <w:rPr>
          <w:rFonts w:ascii="Times New Roman" w:eastAsia="Times New Roman" w:hAnsi="Times New Roman"/>
          <w:sz w:val="28"/>
          <w:szCs w:val="28"/>
          <w:lang w:val="nl-NL"/>
        </w:rPr>
        <w:t xml:space="preserve"> Riêng </w:t>
      </w:r>
      <w:r w:rsidR="004D1C28" w:rsidRPr="008A675C">
        <w:rPr>
          <w:rFonts w:ascii="Times New Roman" w:hAnsi="Times New Roman"/>
          <w:sz w:val="28"/>
          <w:szCs w:val="28"/>
          <w:lang w:val="nl-NL"/>
        </w:rPr>
        <w:t>Giấy chứng nhận đăng ký hoạt động phân phối</w:t>
      </w:r>
      <w:r w:rsidR="00B10F11" w:rsidRPr="008A675C">
        <w:rPr>
          <w:rFonts w:ascii="Times New Roman" w:hAnsi="Times New Roman"/>
          <w:sz w:val="28"/>
          <w:szCs w:val="28"/>
          <w:lang w:val="nl-NL"/>
        </w:rPr>
        <w:t xml:space="preserve"> chứng chỉ quỹ, n</w:t>
      </w:r>
      <w:r w:rsidR="00B10F11" w:rsidRPr="008A675C">
        <w:rPr>
          <w:rFonts w:ascii="Times New Roman" w:eastAsia="Times New Roman" w:hAnsi="Times New Roman"/>
          <w:sz w:val="28"/>
          <w:szCs w:val="28"/>
          <w:lang w:val="nl-NL"/>
        </w:rPr>
        <w:t xml:space="preserve">gười nộp lệ phí </w:t>
      </w:r>
      <w:r w:rsidR="004D1C28" w:rsidRPr="008A675C">
        <w:rPr>
          <w:rFonts w:ascii="Times New Roman" w:hAnsi="Times New Roman"/>
          <w:sz w:val="28"/>
          <w:szCs w:val="28"/>
          <w:lang w:val="nl-NL"/>
        </w:rPr>
        <w:t xml:space="preserve">là </w:t>
      </w:r>
      <w:r w:rsidR="00112A05" w:rsidRPr="008A675C">
        <w:rPr>
          <w:rFonts w:ascii="Times New Roman" w:hAnsi="Times New Roman"/>
          <w:sz w:val="28"/>
          <w:szCs w:val="28"/>
          <w:lang w:val="nl-NL"/>
        </w:rPr>
        <w:t>ngân hàng thương mại và doanh nghiệp bảo hiểm</w:t>
      </w:r>
      <w:r w:rsidR="00AB4E1A">
        <w:rPr>
          <w:rFonts w:ascii="Times New Roman" w:hAnsi="Times New Roman"/>
          <w:sz w:val="28"/>
          <w:szCs w:val="28"/>
          <w:lang w:val="nl-NL"/>
        </w:rPr>
        <w:t xml:space="preserve"> </w:t>
      </w:r>
      <w:r w:rsidR="001934B3">
        <w:rPr>
          <w:rFonts w:ascii="Times New Roman" w:hAnsi="Times New Roman"/>
          <w:sz w:val="28"/>
          <w:szCs w:val="28"/>
          <w:lang w:val="nl-NL"/>
        </w:rPr>
        <w:t>đăng ký hoạt động phân phối chứng chỉ quỹ</w:t>
      </w:r>
      <w:r w:rsidR="004D1C28" w:rsidRPr="008A675C">
        <w:rPr>
          <w:rFonts w:ascii="Times New Roman" w:hAnsi="Times New Roman"/>
          <w:sz w:val="28"/>
          <w:szCs w:val="28"/>
          <w:lang w:val="nl-NL"/>
        </w:rPr>
        <w:t>.</w:t>
      </w:r>
    </w:p>
    <w:p w:rsidR="00962FB4" w:rsidRPr="008A675C" w:rsidRDefault="00962FB4" w:rsidP="00B907F4">
      <w:pPr>
        <w:widowControl w:val="0"/>
        <w:spacing w:before="120" w:after="0" w:line="240" w:lineRule="auto"/>
        <w:ind w:firstLine="601"/>
        <w:jc w:val="both"/>
        <w:rPr>
          <w:rFonts w:ascii="Times New Roman" w:eastAsia="Times New Roman" w:hAnsi="Times New Roman"/>
          <w:b/>
          <w:color w:val="000000"/>
          <w:sz w:val="28"/>
          <w:szCs w:val="28"/>
          <w:lang w:val="nl-NL"/>
        </w:rPr>
      </w:pPr>
      <w:r w:rsidRPr="008A675C">
        <w:rPr>
          <w:rFonts w:ascii="Times New Roman" w:eastAsia="Times New Roman" w:hAnsi="Times New Roman"/>
          <w:b/>
          <w:color w:val="000000"/>
          <w:sz w:val="28"/>
          <w:szCs w:val="28"/>
          <w:lang w:val="nl-NL"/>
        </w:rPr>
        <w:t xml:space="preserve">Điều 3. </w:t>
      </w:r>
      <w:r w:rsidRPr="008A675C">
        <w:rPr>
          <w:rFonts w:ascii="Times New Roman" w:eastAsia="Times New Roman" w:hAnsi="Times New Roman"/>
          <w:b/>
          <w:sz w:val="28"/>
          <w:szCs w:val="28"/>
          <w:lang w:val="nl-NL"/>
        </w:rPr>
        <w:t>Tổ chức thu, nộp</w:t>
      </w:r>
      <w:r w:rsidR="00B3626B" w:rsidRPr="008A675C">
        <w:rPr>
          <w:rFonts w:ascii="Times New Roman" w:eastAsia="Times New Roman" w:hAnsi="Times New Roman"/>
          <w:b/>
          <w:sz w:val="28"/>
          <w:szCs w:val="28"/>
          <w:lang w:val="nl-NL"/>
        </w:rPr>
        <w:t xml:space="preserve"> </w:t>
      </w:r>
      <w:r w:rsidR="00A56D49" w:rsidRPr="008A675C">
        <w:rPr>
          <w:rFonts w:ascii="Times New Roman" w:eastAsia="Times New Roman" w:hAnsi="Times New Roman"/>
          <w:b/>
          <w:color w:val="000000"/>
          <w:sz w:val="28"/>
          <w:szCs w:val="28"/>
          <w:lang w:val="nl-NL"/>
        </w:rPr>
        <w:t xml:space="preserve">phí, lệ phí </w:t>
      </w:r>
    </w:p>
    <w:p w:rsidR="00B10F11" w:rsidRPr="008A675C" w:rsidRDefault="00A56D49"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1</w:t>
      </w:r>
      <w:r w:rsidR="00962FB4" w:rsidRPr="008A675C">
        <w:rPr>
          <w:rFonts w:ascii="Times New Roman" w:eastAsia="Times New Roman" w:hAnsi="Times New Roman"/>
          <w:sz w:val="28"/>
          <w:szCs w:val="28"/>
          <w:lang w:val="nl-NL"/>
        </w:rPr>
        <w:t>.</w:t>
      </w:r>
      <w:r w:rsidR="005D5341" w:rsidRPr="008A675C">
        <w:rPr>
          <w:rFonts w:ascii="Times New Roman" w:eastAsia="Times New Roman" w:hAnsi="Times New Roman"/>
          <w:sz w:val="28"/>
          <w:szCs w:val="28"/>
          <w:lang w:val="nl-NL"/>
        </w:rPr>
        <w:t xml:space="preserve"> Phí, lệ phí trong lĩnh vực chứng khoán áp dụng tại Ủy ban Chứng khoán Nhà nước thu bằng đồng Việt Nam. </w:t>
      </w:r>
      <w:r w:rsidR="002E5B2E" w:rsidRPr="008A675C">
        <w:rPr>
          <w:rFonts w:ascii="Times New Roman" w:eastAsia="Times New Roman" w:hAnsi="Times New Roman"/>
          <w:sz w:val="28"/>
          <w:szCs w:val="28"/>
          <w:lang w:val="nl-NL"/>
        </w:rPr>
        <w:t>T</w:t>
      </w:r>
      <w:r w:rsidR="00B10F11" w:rsidRPr="008A675C">
        <w:rPr>
          <w:rFonts w:ascii="Times New Roman" w:eastAsia="Times New Roman" w:hAnsi="Times New Roman"/>
          <w:sz w:val="28"/>
          <w:szCs w:val="28"/>
          <w:lang w:val="nl-NL"/>
        </w:rPr>
        <w:t>ổ chức, cá nhân thực hiện nộp phí, lệ phí bằng tiền mặt hoặc chuyển khoản vào tài khoản của cơ quan thu phí, lệ phí mở tạ</w:t>
      </w:r>
      <w:r w:rsidR="002E5B2E" w:rsidRPr="008A675C">
        <w:rPr>
          <w:rFonts w:ascii="Times New Roman" w:eastAsia="Times New Roman" w:hAnsi="Times New Roman"/>
          <w:sz w:val="28"/>
          <w:szCs w:val="28"/>
          <w:lang w:val="nl-NL"/>
        </w:rPr>
        <w:t>i K</w:t>
      </w:r>
      <w:r w:rsidR="00B10F11" w:rsidRPr="008A675C">
        <w:rPr>
          <w:rFonts w:ascii="Times New Roman" w:eastAsia="Times New Roman" w:hAnsi="Times New Roman"/>
          <w:sz w:val="28"/>
          <w:szCs w:val="28"/>
          <w:lang w:val="nl-NL"/>
        </w:rPr>
        <w:t xml:space="preserve">ho bạc </w:t>
      </w:r>
      <w:r w:rsidR="002E5B2E" w:rsidRPr="008A675C">
        <w:rPr>
          <w:rFonts w:ascii="Times New Roman" w:eastAsia="Times New Roman" w:hAnsi="Times New Roman"/>
          <w:sz w:val="28"/>
          <w:szCs w:val="28"/>
          <w:lang w:val="nl-NL"/>
        </w:rPr>
        <w:t>N</w:t>
      </w:r>
      <w:r w:rsidR="00B10F11" w:rsidRPr="008A675C">
        <w:rPr>
          <w:rFonts w:ascii="Times New Roman" w:eastAsia="Times New Roman" w:hAnsi="Times New Roman"/>
          <w:sz w:val="28"/>
          <w:szCs w:val="28"/>
          <w:lang w:val="nl-NL"/>
        </w:rPr>
        <w:t>hà nước.</w:t>
      </w:r>
    </w:p>
    <w:p w:rsidR="005D5341" w:rsidRPr="008A675C" w:rsidRDefault="00B10F11" w:rsidP="008A675C">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2. Thu, nộp lệ phí: </w:t>
      </w:r>
      <w:r w:rsidR="00C71B3C">
        <w:rPr>
          <w:rFonts w:ascii="Times New Roman" w:eastAsia="Times New Roman" w:hAnsi="Times New Roman"/>
          <w:sz w:val="28"/>
          <w:szCs w:val="28"/>
          <w:lang w:val="nl-NL"/>
        </w:rPr>
        <w:t>T</w:t>
      </w:r>
      <w:r w:rsidR="005D5341" w:rsidRPr="008A675C">
        <w:rPr>
          <w:rFonts w:ascii="Times New Roman" w:eastAsia="Times New Roman" w:hAnsi="Times New Roman"/>
          <w:sz w:val="28"/>
          <w:szCs w:val="28"/>
          <w:lang w:val="nl-NL"/>
        </w:rPr>
        <w:t xml:space="preserve">ổ chức, cá nhân </w:t>
      </w:r>
      <w:r w:rsidR="00A56D49" w:rsidRPr="008A675C">
        <w:rPr>
          <w:rFonts w:ascii="Times New Roman" w:eastAsia="Times New Roman" w:hAnsi="Times New Roman"/>
          <w:sz w:val="28"/>
          <w:szCs w:val="28"/>
          <w:lang w:val="nl-NL"/>
        </w:rPr>
        <w:t xml:space="preserve">phải nộp toàn bộ số lệ phí </w:t>
      </w:r>
      <w:r w:rsidR="005D5341" w:rsidRPr="008A675C">
        <w:rPr>
          <w:rFonts w:ascii="Times New Roman" w:eastAsia="Times New Roman" w:hAnsi="Times New Roman"/>
          <w:sz w:val="28"/>
          <w:szCs w:val="28"/>
          <w:lang w:val="nl-NL"/>
        </w:rPr>
        <w:t>khi được cấp Giấy phép</w:t>
      </w:r>
      <w:r w:rsidR="00C71B3C">
        <w:rPr>
          <w:rFonts w:ascii="Times New Roman" w:eastAsia="Times New Roman" w:hAnsi="Times New Roman"/>
          <w:sz w:val="28"/>
          <w:szCs w:val="28"/>
          <w:lang w:val="nl-NL"/>
        </w:rPr>
        <w:t xml:space="preserve">, </w:t>
      </w:r>
      <w:r w:rsidR="005D5341" w:rsidRPr="008A675C">
        <w:rPr>
          <w:rFonts w:ascii="Times New Roman" w:eastAsia="Times New Roman" w:hAnsi="Times New Roman"/>
          <w:sz w:val="28"/>
          <w:szCs w:val="28"/>
          <w:lang w:val="nl-NL"/>
        </w:rPr>
        <w:t>Giấy chứng nhận</w:t>
      </w:r>
      <w:r w:rsidR="00C71B3C">
        <w:rPr>
          <w:rFonts w:ascii="Times New Roman" w:eastAsia="Times New Roman" w:hAnsi="Times New Roman"/>
          <w:sz w:val="28"/>
          <w:szCs w:val="28"/>
          <w:lang w:val="nl-NL"/>
        </w:rPr>
        <w:t xml:space="preserve">, </w:t>
      </w:r>
      <w:r w:rsidR="005D5341" w:rsidRPr="008A675C">
        <w:rPr>
          <w:rFonts w:ascii="Times New Roman" w:eastAsia="Times New Roman" w:hAnsi="Times New Roman"/>
          <w:sz w:val="28"/>
          <w:szCs w:val="28"/>
          <w:lang w:val="nl-NL"/>
        </w:rPr>
        <w:t>Quyết định</w:t>
      </w:r>
      <w:r w:rsidR="00C71B3C">
        <w:rPr>
          <w:rFonts w:ascii="Times New Roman" w:eastAsia="Times New Roman" w:hAnsi="Times New Roman"/>
          <w:sz w:val="28"/>
          <w:szCs w:val="28"/>
          <w:lang w:val="nl-NL"/>
        </w:rPr>
        <w:t xml:space="preserve">, </w:t>
      </w:r>
      <w:r w:rsidR="005D5341" w:rsidRPr="008A675C">
        <w:rPr>
          <w:rFonts w:ascii="Times New Roman" w:eastAsia="Times New Roman" w:hAnsi="Times New Roman"/>
          <w:sz w:val="28"/>
          <w:szCs w:val="28"/>
          <w:lang w:val="nl-NL"/>
        </w:rPr>
        <w:t>Thông báo</w:t>
      </w:r>
      <w:r w:rsidR="00C71B3C">
        <w:rPr>
          <w:rFonts w:ascii="Times New Roman" w:eastAsia="Times New Roman" w:hAnsi="Times New Roman"/>
          <w:sz w:val="28"/>
          <w:szCs w:val="28"/>
          <w:lang w:val="nl-NL"/>
        </w:rPr>
        <w:t xml:space="preserve">, </w:t>
      </w:r>
      <w:r w:rsidR="005D5341" w:rsidRPr="008A675C">
        <w:rPr>
          <w:rFonts w:ascii="Times New Roman" w:eastAsia="Times New Roman" w:hAnsi="Times New Roman"/>
          <w:sz w:val="28"/>
          <w:szCs w:val="28"/>
          <w:lang w:val="nl-NL"/>
        </w:rPr>
        <w:t>Chứng chỉ hành nghề</w:t>
      </w:r>
      <w:r w:rsidRPr="008A675C">
        <w:rPr>
          <w:rFonts w:ascii="Times New Roman" w:eastAsia="Times New Roman" w:hAnsi="Times New Roman"/>
          <w:sz w:val="28"/>
          <w:szCs w:val="28"/>
          <w:lang w:val="nl-NL"/>
        </w:rPr>
        <w:t xml:space="preserve"> hoạt động trong lĩnh vực chứng khoán</w:t>
      </w:r>
      <w:r w:rsidR="005D5341" w:rsidRPr="008A675C">
        <w:rPr>
          <w:rFonts w:ascii="Times New Roman" w:eastAsia="Times New Roman" w:hAnsi="Times New Roman"/>
          <w:sz w:val="28"/>
          <w:szCs w:val="28"/>
          <w:lang w:val="nl-NL"/>
        </w:rPr>
        <w:t xml:space="preserve">. </w:t>
      </w:r>
    </w:p>
    <w:p w:rsidR="00B10F11" w:rsidRPr="008A675C" w:rsidRDefault="00B10F11"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3. Thu, nộp phí giám sát </w:t>
      </w:r>
    </w:p>
    <w:p w:rsidR="00B25F99" w:rsidRPr="008A675C" w:rsidRDefault="00187F81"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Phí giám sát </w:t>
      </w:r>
      <w:r w:rsidR="00B80B42" w:rsidRPr="008A675C">
        <w:rPr>
          <w:rFonts w:ascii="Times New Roman" w:eastAsia="Times New Roman" w:hAnsi="Times New Roman"/>
          <w:sz w:val="28"/>
          <w:szCs w:val="28"/>
          <w:lang w:val="nl-NL"/>
        </w:rPr>
        <w:t xml:space="preserve">trích nộp </w:t>
      </w:r>
      <w:r w:rsidRPr="008A675C">
        <w:rPr>
          <w:rFonts w:ascii="Times New Roman" w:eastAsia="Times New Roman" w:hAnsi="Times New Roman"/>
          <w:sz w:val="28"/>
          <w:szCs w:val="28"/>
          <w:lang w:val="nl-NL"/>
        </w:rPr>
        <w:t xml:space="preserve">từ </w:t>
      </w:r>
      <w:r w:rsidR="0073744B" w:rsidRPr="008A675C">
        <w:rPr>
          <w:rFonts w:ascii="Times New Roman" w:eastAsia="Times New Roman" w:hAnsi="Times New Roman"/>
          <w:sz w:val="28"/>
          <w:szCs w:val="28"/>
          <w:lang w:val="nl-NL"/>
        </w:rPr>
        <w:t xml:space="preserve">khoản phí </w:t>
      </w:r>
      <w:r w:rsidRPr="008A675C">
        <w:rPr>
          <w:rFonts w:ascii="Times New Roman" w:eastAsia="Times New Roman" w:hAnsi="Times New Roman"/>
          <w:sz w:val="28"/>
          <w:szCs w:val="28"/>
          <w:lang w:val="nl-NL"/>
        </w:rPr>
        <w:t>chuyển quyền sở hữu</w:t>
      </w:r>
      <w:r w:rsidR="00B82070" w:rsidRPr="008A675C">
        <w:rPr>
          <w:rFonts w:ascii="Times New Roman" w:eastAsia="Times New Roman" w:hAnsi="Times New Roman"/>
          <w:sz w:val="28"/>
          <w:szCs w:val="28"/>
          <w:lang w:val="nl-NL"/>
        </w:rPr>
        <w:t xml:space="preserve"> chứng khoán không qua hệ thống giao dịch của S</w:t>
      </w:r>
      <w:r w:rsidR="002E5B2E" w:rsidRPr="008A675C">
        <w:rPr>
          <w:rFonts w:ascii="Times New Roman" w:eastAsia="Times New Roman" w:hAnsi="Times New Roman"/>
          <w:sz w:val="28"/>
          <w:szCs w:val="28"/>
          <w:lang w:val="nl-NL"/>
        </w:rPr>
        <w:t>ở Giao dịch chứng khoán</w:t>
      </w:r>
      <w:r w:rsidRPr="008A675C">
        <w:rPr>
          <w:rFonts w:ascii="Times New Roman" w:eastAsia="Times New Roman" w:hAnsi="Times New Roman"/>
          <w:sz w:val="28"/>
          <w:szCs w:val="28"/>
          <w:lang w:val="nl-NL"/>
        </w:rPr>
        <w:t xml:space="preserve"> </w:t>
      </w:r>
      <w:r w:rsidR="0048215F" w:rsidRPr="008A675C">
        <w:rPr>
          <w:rFonts w:ascii="Times New Roman" w:eastAsia="Times New Roman" w:hAnsi="Times New Roman"/>
          <w:sz w:val="28"/>
          <w:szCs w:val="28"/>
          <w:lang w:val="nl-NL"/>
        </w:rPr>
        <w:t xml:space="preserve">là khoản doanh thu phí </w:t>
      </w:r>
      <w:r w:rsidR="0073744B" w:rsidRPr="008A675C">
        <w:rPr>
          <w:rFonts w:ascii="Times New Roman" w:eastAsia="Times New Roman" w:hAnsi="Times New Roman"/>
          <w:sz w:val="28"/>
          <w:szCs w:val="28"/>
          <w:lang w:val="nl-NL"/>
        </w:rPr>
        <w:t xml:space="preserve">còn lại sau khi </w:t>
      </w:r>
      <w:r w:rsidR="00791BDA" w:rsidRPr="008A675C">
        <w:rPr>
          <w:rFonts w:ascii="Times New Roman" w:eastAsia="Times New Roman" w:hAnsi="Times New Roman"/>
          <w:sz w:val="28"/>
          <w:szCs w:val="28"/>
          <w:lang w:val="nl-NL"/>
        </w:rPr>
        <w:t>Trung tâm Lưu ký chứng khoán Việt Nam</w:t>
      </w:r>
      <w:r w:rsidR="0073744B" w:rsidRPr="008A675C">
        <w:rPr>
          <w:rFonts w:ascii="Times New Roman" w:eastAsia="Times New Roman" w:hAnsi="Times New Roman"/>
          <w:sz w:val="28"/>
          <w:szCs w:val="28"/>
          <w:lang w:val="nl-NL"/>
        </w:rPr>
        <w:t xml:space="preserve"> đã chuyển trả 50% số doanh thu phí cho các </w:t>
      </w:r>
      <w:r w:rsidR="00791BDA" w:rsidRPr="008A675C">
        <w:rPr>
          <w:rFonts w:ascii="Times New Roman" w:eastAsia="Times New Roman" w:hAnsi="Times New Roman"/>
          <w:sz w:val="28"/>
          <w:szCs w:val="28"/>
          <w:lang w:val="nl-NL"/>
        </w:rPr>
        <w:t>Sở giao dịch chứng khoán</w:t>
      </w:r>
      <w:r w:rsidR="00B80B42" w:rsidRPr="008A675C">
        <w:rPr>
          <w:rFonts w:ascii="Times New Roman" w:eastAsia="Times New Roman" w:hAnsi="Times New Roman"/>
          <w:sz w:val="28"/>
          <w:szCs w:val="28"/>
          <w:lang w:val="nl-NL"/>
        </w:rPr>
        <w:t>.</w:t>
      </w:r>
      <w:r w:rsidR="00631FA3" w:rsidRPr="008A675C">
        <w:rPr>
          <w:rFonts w:ascii="Times New Roman" w:eastAsia="Times New Roman" w:hAnsi="Times New Roman"/>
          <w:sz w:val="28"/>
          <w:szCs w:val="28"/>
          <w:lang w:val="nl-NL"/>
        </w:rPr>
        <w:t xml:space="preserve"> </w:t>
      </w:r>
    </w:p>
    <w:p w:rsidR="006B724C" w:rsidRPr="008A675C" w:rsidRDefault="006B724C"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Phí giám sát </w:t>
      </w:r>
      <w:r w:rsidR="00360DDD" w:rsidRPr="008A675C">
        <w:rPr>
          <w:rFonts w:ascii="Times New Roman" w:eastAsia="Times New Roman" w:hAnsi="Times New Roman"/>
          <w:sz w:val="28"/>
          <w:szCs w:val="28"/>
          <w:lang w:val="nl-NL"/>
        </w:rPr>
        <w:t xml:space="preserve">được tính trên giá trị </w:t>
      </w:r>
      <w:r w:rsidRPr="008A675C">
        <w:rPr>
          <w:rFonts w:ascii="Times New Roman" w:eastAsia="Times New Roman" w:hAnsi="Times New Roman"/>
          <w:sz w:val="28"/>
          <w:szCs w:val="28"/>
          <w:lang w:val="nl-NL"/>
        </w:rPr>
        <w:t>giao dịch</w:t>
      </w:r>
      <w:r w:rsidR="00360DDD" w:rsidRPr="008A675C">
        <w:rPr>
          <w:rFonts w:ascii="Times New Roman" w:eastAsia="Times New Roman" w:hAnsi="Times New Roman"/>
          <w:sz w:val="28"/>
          <w:szCs w:val="28"/>
          <w:lang w:val="nl-NL"/>
        </w:rPr>
        <w:t xml:space="preserve"> công bố trên hệ thống giao dịch của </w:t>
      </w:r>
      <w:r w:rsidR="002E5B2E" w:rsidRPr="008A675C">
        <w:rPr>
          <w:rFonts w:ascii="Times New Roman" w:eastAsia="Times New Roman" w:hAnsi="Times New Roman"/>
          <w:sz w:val="28"/>
          <w:szCs w:val="28"/>
          <w:lang w:val="nl-NL"/>
        </w:rPr>
        <w:t xml:space="preserve">Sở Giao dịch chứng khoán </w:t>
      </w:r>
      <w:r w:rsidRPr="008A675C">
        <w:rPr>
          <w:rFonts w:ascii="Times New Roman" w:eastAsia="Times New Roman" w:hAnsi="Times New Roman"/>
          <w:sz w:val="28"/>
          <w:szCs w:val="28"/>
          <w:lang w:val="nl-NL"/>
        </w:rPr>
        <w:t xml:space="preserve">và tính trên cả giá trị giao dịch chuyển quyền sở hữu </w:t>
      </w:r>
      <w:r w:rsidR="008A675C" w:rsidRPr="008A675C">
        <w:rPr>
          <w:rFonts w:ascii="Times New Roman" w:eastAsia="Times New Roman" w:hAnsi="Times New Roman"/>
          <w:sz w:val="28"/>
          <w:szCs w:val="28"/>
          <w:lang w:val="nl-NL"/>
        </w:rPr>
        <w:t xml:space="preserve">chứng khoán </w:t>
      </w:r>
      <w:r w:rsidR="00B82070" w:rsidRPr="008A675C">
        <w:rPr>
          <w:rFonts w:ascii="Times New Roman" w:eastAsia="Times New Roman" w:hAnsi="Times New Roman"/>
          <w:sz w:val="28"/>
          <w:szCs w:val="28"/>
          <w:lang w:val="nl-NL"/>
        </w:rPr>
        <w:t xml:space="preserve">không qua hệ thống giao dịch của </w:t>
      </w:r>
      <w:r w:rsidR="002E5B2E" w:rsidRPr="008A675C">
        <w:rPr>
          <w:rFonts w:ascii="Times New Roman" w:eastAsia="Times New Roman" w:hAnsi="Times New Roman"/>
          <w:sz w:val="28"/>
          <w:szCs w:val="28"/>
          <w:lang w:val="nl-NL"/>
        </w:rPr>
        <w:t xml:space="preserve">Sở Giao dịch chứng khoán </w:t>
      </w:r>
      <w:r w:rsidRPr="008A675C">
        <w:rPr>
          <w:rFonts w:ascii="Times New Roman" w:eastAsia="Times New Roman" w:hAnsi="Times New Roman"/>
          <w:sz w:val="28"/>
          <w:szCs w:val="28"/>
          <w:lang w:val="nl-NL"/>
        </w:rPr>
        <w:t xml:space="preserve">do </w:t>
      </w:r>
      <w:r w:rsidR="00791BDA" w:rsidRPr="008A675C">
        <w:rPr>
          <w:rFonts w:ascii="Times New Roman" w:eastAsia="Times New Roman" w:hAnsi="Times New Roman"/>
          <w:sz w:val="28"/>
          <w:szCs w:val="28"/>
          <w:lang w:val="nl-NL"/>
        </w:rPr>
        <w:t>Trung tâm Lưu ký chứng khoán Việt Nam</w:t>
      </w:r>
      <w:r w:rsidRPr="008A675C">
        <w:rPr>
          <w:rFonts w:ascii="Times New Roman" w:eastAsia="Times New Roman" w:hAnsi="Times New Roman"/>
          <w:sz w:val="28"/>
          <w:szCs w:val="28"/>
          <w:lang w:val="nl-NL"/>
        </w:rPr>
        <w:t xml:space="preserve"> chuyển sang cho các </w:t>
      </w:r>
      <w:r w:rsidR="00791BDA" w:rsidRPr="008A675C">
        <w:rPr>
          <w:rFonts w:ascii="Times New Roman" w:eastAsia="Times New Roman" w:hAnsi="Times New Roman"/>
          <w:sz w:val="28"/>
          <w:szCs w:val="28"/>
          <w:lang w:val="nl-NL"/>
        </w:rPr>
        <w:t xml:space="preserve">Sở giao dịch chứng khoán </w:t>
      </w:r>
      <w:r w:rsidRPr="008A675C">
        <w:rPr>
          <w:rFonts w:ascii="Times New Roman" w:eastAsia="Times New Roman" w:hAnsi="Times New Roman"/>
          <w:sz w:val="28"/>
          <w:szCs w:val="28"/>
          <w:lang w:val="nl-NL"/>
        </w:rPr>
        <w:t xml:space="preserve">theo quy định của Bộ Tài chính </w:t>
      </w:r>
      <w:r w:rsidR="00B10F11" w:rsidRPr="008A675C">
        <w:rPr>
          <w:rFonts w:ascii="Times New Roman" w:eastAsia="Times New Roman" w:hAnsi="Times New Roman"/>
          <w:sz w:val="28"/>
          <w:szCs w:val="28"/>
          <w:lang w:val="nl-NL"/>
        </w:rPr>
        <w:t>về</w:t>
      </w:r>
      <w:r w:rsidRPr="008A675C">
        <w:rPr>
          <w:rFonts w:ascii="Times New Roman" w:eastAsia="Times New Roman" w:hAnsi="Times New Roman"/>
          <w:sz w:val="28"/>
          <w:szCs w:val="28"/>
          <w:lang w:val="nl-NL"/>
        </w:rPr>
        <w:t xml:space="preserve"> phí hoạt động chứng khoán áp dụng tại các Sở giao dịch chứng khoán và Trung tâm Lưu ký chứng khoán Việt Nam.</w:t>
      </w:r>
    </w:p>
    <w:p w:rsidR="00B10F11" w:rsidRPr="008A675C" w:rsidRDefault="00B10F11"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Các </w:t>
      </w:r>
      <w:r w:rsidR="002E5B2E" w:rsidRPr="008A675C">
        <w:rPr>
          <w:rFonts w:ascii="Times New Roman" w:eastAsia="Times New Roman" w:hAnsi="Times New Roman"/>
          <w:sz w:val="28"/>
          <w:szCs w:val="28"/>
          <w:lang w:val="nl-NL"/>
        </w:rPr>
        <w:t>Sở Giao dịch chứng khoán</w:t>
      </w:r>
      <w:r w:rsidRPr="008A675C">
        <w:rPr>
          <w:rFonts w:ascii="Times New Roman" w:eastAsia="Times New Roman" w:hAnsi="Times New Roman"/>
          <w:sz w:val="28"/>
          <w:szCs w:val="28"/>
          <w:lang w:val="nl-NL"/>
        </w:rPr>
        <w:t xml:space="preserve">, </w:t>
      </w:r>
      <w:r w:rsidR="002E5B2E" w:rsidRPr="008A675C">
        <w:rPr>
          <w:rFonts w:ascii="Times New Roman" w:hAnsi="Times New Roman"/>
          <w:sz w:val="28"/>
          <w:szCs w:val="28"/>
          <w:lang w:val="nl-NL"/>
        </w:rPr>
        <w:t xml:space="preserve">Trung tâm Lưu ký chứng khoán </w:t>
      </w:r>
      <w:r w:rsidR="00C71B3C">
        <w:rPr>
          <w:rFonts w:ascii="Times New Roman" w:hAnsi="Times New Roman"/>
          <w:sz w:val="28"/>
          <w:szCs w:val="28"/>
          <w:lang w:val="nl-NL"/>
        </w:rPr>
        <w:t xml:space="preserve">Việt Nam </w:t>
      </w:r>
      <w:r w:rsidRPr="008A675C">
        <w:rPr>
          <w:rFonts w:ascii="Times New Roman" w:eastAsia="Times New Roman" w:hAnsi="Times New Roman"/>
          <w:sz w:val="28"/>
          <w:szCs w:val="28"/>
          <w:lang w:val="nl-NL"/>
        </w:rPr>
        <w:t xml:space="preserve">nộp phí giám sát cho </w:t>
      </w:r>
      <w:r w:rsidR="002E5B2E" w:rsidRPr="008A675C">
        <w:rPr>
          <w:rFonts w:ascii="Times New Roman" w:eastAsia="Times New Roman" w:hAnsi="Times New Roman"/>
          <w:sz w:val="28"/>
          <w:szCs w:val="28"/>
          <w:lang w:val="nl-NL"/>
        </w:rPr>
        <w:t xml:space="preserve">Ủy ban Chứng khoán Nhà nước </w:t>
      </w:r>
      <w:r w:rsidRPr="008A675C">
        <w:rPr>
          <w:rFonts w:ascii="Times New Roman" w:eastAsia="Times New Roman" w:hAnsi="Times New Roman"/>
          <w:sz w:val="28"/>
          <w:szCs w:val="28"/>
          <w:lang w:val="nl-NL"/>
        </w:rPr>
        <w:t>hàng quý, thời gian nộp từ ngày 1 đến ngày 30 tháng đầu tiên của quý kế tiếp.</w:t>
      </w:r>
    </w:p>
    <w:p w:rsidR="00A56D49" w:rsidRPr="008A675C" w:rsidRDefault="00A56D49"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4. </w:t>
      </w:r>
      <w:r w:rsidR="00B10F11" w:rsidRPr="008A675C">
        <w:rPr>
          <w:rFonts w:ascii="Times New Roman" w:eastAsia="Times New Roman" w:hAnsi="Times New Roman"/>
          <w:sz w:val="28"/>
          <w:szCs w:val="28"/>
          <w:lang w:val="nl-NL"/>
        </w:rPr>
        <w:t xml:space="preserve">Thu, nộp phí </w:t>
      </w:r>
      <w:r w:rsidRPr="008A675C">
        <w:rPr>
          <w:rFonts w:ascii="Times New Roman" w:eastAsia="Times New Roman" w:hAnsi="Times New Roman"/>
          <w:sz w:val="28"/>
          <w:szCs w:val="28"/>
          <w:lang w:val="nl-NL"/>
        </w:rPr>
        <w:t>quản lý công ty đại chúng chưa niêm yết/đăng ký giao dịch</w:t>
      </w:r>
    </w:p>
    <w:p w:rsidR="00FF0D73" w:rsidRPr="008A675C" w:rsidRDefault="00A56D49" w:rsidP="00FF0D73">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a) Tổ chức được chấp thuận </w:t>
      </w:r>
      <w:r w:rsidR="004248EA" w:rsidRPr="008A675C">
        <w:rPr>
          <w:rFonts w:ascii="Times New Roman" w:eastAsia="Times New Roman" w:hAnsi="Times New Roman"/>
          <w:sz w:val="28"/>
          <w:szCs w:val="28"/>
          <w:lang w:val="nl-NL"/>
        </w:rPr>
        <w:t>hồ sơ đăng ký</w:t>
      </w:r>
      <w:r w:rsidRPr="008A675C">
        <w:rPr>
          <w:rFonts w:ascii="Times New Roman" w:eastAsia="Times New Roman" w:hAnsi="Times New Roman"/>
          <w:sz w:val="28"/>
          <w:szCs w:val="28"/>
          <w:lang w:val="nl-NL"/>
        </w:rPr>
        <w:t xml:space="preserve"> công ty đại chúng phải nộp phí quản lý công ty đại chúng chưa niêm yết/đăng ký giao dịch</w:t>
      </w:r>
      <w:r w:rsidR="00FF0D73" w:rsidRPr="008A675C">
        <w:rPr>
          <w:rFonts w:ascii="Times New Roman" w:eastAsia="Times New Roman" w:hAnsi="Times New Roman"/>
          <w:sz w:val="28"/>
          <w:szCs w:val="28"/>
          <w:lang w:val="nl-NL"/>
        </w:rPr>
        <w:t>.</w:t>
      </w:r>
      <w:r w:rsidRPr="008A675C">
        <w:rPr>
          <w:rFonts w:ascii="Times New Roman" w:eastAsia="Times New Roman" w:hAnsi="Times New Roman"/>
          <w:sz w:val="28"/>
          <w:szCs w:val="28"/>
          <w:lang w:val="nl-NL"/>
        </w:rPr>
        <w:t xml:space="preserve"> </w:t>
      </w:r>
      <w:r w:rsidR="00FF0D73" w:rsidRPr="008A675C">
        <w:rPr>
          <w:rFonts w:ascii="Times New Roman" w:eastAsia="Times New Roman" w:hAnsi="Times New Roman"/>
          <w:sz w:val="28"/>
          <w:szCs w:val="28"/>
          <w:lang w:val="nl-NL"/>
        </w:rPr>
        <w:t>Số phí phải nộp tính theo công thức sau:</w:t>
      </w:r>
    </w:p>
    <w:p w:rsidR="00FF0D73" w:rsidRPr="008A675C" w:rsidRDefault="00FF0D73" w:rsidP="00FF0D73">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Số phí phải nộp = 10 triệu đồng/12 tháng</w:t>
      </w:r>
      <w:r w:rsidR="00D639FB" w:rsidRPr="008A675C">
        <w:rPr>
          <w:rFonts w:ascii="Times New Roman" w:eastAsia="Times New Roman" w:hAnsi="Times New Roman"/>
          <w:sz w:val="28"/>
          <w:szCs w:val="28"/>
          <w:lang w:val="nl-NL"/>
        </w:rPr>
        <w:t xml:space="preserve"> x T</w:t>
      </w:r>
      <w:r w:rsidRPr="008A675C">
        <w:rPr>
          <w:rFonts w:ascii="Times New Roman" w:eastAsia="Times New Roman" w:hAnsi="Times New Roman"/>
          <w:sz w:val="28"/>
          <w:szCs w:val="28"/>
          <w:lang w:val="nl-NL"/>
        </w:rPr>
        <w:t>hời gian tính phí (tháng).</w:t>
      </w:r>
    </w:p>
    <w:p w:rsidR="00A56D49" w:rsidRPr="008A675C" w:rsidRDefault="008369B8"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Thời gian tính phí</w:t>
      </w:r>
      <w:r w:rsidR="00D639FB" w:rsidRPr="008A675C">
        <w:rPr>
          <w:rFonts w:ascii="Times New Roman" w:eastAsia="Times New Roman" w:hAnsi="Times New Roman"/>
          <w:sz w:val="28"/>
          <w:szCs w:val="28"/>
          <w:lang w:val="nl-NL"/>
        </w:rPr>
        <w:t>:</w:t>
      </w:r>
      <w:r w:rsidRPr="008A675C">
        <w:rPr>
          <w:rFonts w:ascii="Times New Roman" w:eastAsia="Times New Roman" w:hAnsi="Times New Roman"/>
          <w:sz w:val="28"/>
          <w:szCs w:val="28"/>
          <w:lang w:val="nl-NL"/>
        </w:rPr>
        <w:t xml:space="preserve"> </w:t>
      </w:r>
      <w:r w:rsidR="00A56D49" w:rsidRPr="008A675C">
        <w:rPr>
          <w:rFonts w:ascii="Times New Roman" w:eastAsia="Times New Roman" w:hAnsi="Times New Roman"/>
          <w:sz w:val="28"/>
          <w:szCs w:val="28"/>
          <w:lang w:val="nl-NL"/>
        </w:rPr>
        <w:t xml:space="preserve">được tính từ tháng sau của tháng được chấp thuận </w:t>
      </w:r>
      <w:r w:rsidR="004248EA" w:rsidRPr="008A675C">
        <w:rPr>
          <w:rFonts w:ascii="Times New Roman" w:eastAsia="Times New Roman" w:hAnsi="Times New Roman"/>
          <w:sz w:val="28"/>
          <w:szCs w:val="28"/>
          <w:lang w:val="nl-NL"/>
        </w:rPr>
        <w:t xml:space="preserve">hồ sơ đăng ký </w:t>
      </w:r>
      <w:r w:rsidR="00A56D49" w:rsidRPr="008A675C">
        <w:rPr>
          <w:rFonts w:ascii="Times New Roman" w:eastAsia="Times New Roman" w:hAnsi="Times New Roman"/>
          <w:sz w:val="28"/>
          <w:szCs w:val="28"/>
          <w:lang w:val="nl-NL"/>
        </w:rPr>
        <w:t xml:space="preserve">công ty đại chúng đến hết tháng được </w:t>
      </w:r>
      <w:r w:rsidR="002E5B2E" w:rsidRPr="008A675C">
        <w:rPr>
          <w:rFonts w:ascii="Times New Roman" w:eastAsia="Times New Roman" w:hAnsi="Times New Roman"/>
          <w:sz w:val="28"/>
          <w:szCs w:val="28"/>
          <w:lang w:val="nl-NL"/>
        </w:rPr>
        <w:t xml:space="preserve">Sở Giao dịch chứng khoán </w:t>
      </w:r>
      <w:r w:rsidR="00FF0D73" w:rsidRPr="008A675C">
        <w:rPr>
          <w:rFonts w:ascii="Times New Roman" w:eastAsia="Times New Roman" w:hAnsi="Times New Roman"/>
          <w:sz w:val="28"/>
          <w:szCs w:val="28"/>
          <w:lang w:val="nl-NL"/>
        </w:rPr>
        <w:t>ra Quyết định chấp thuận</w:t>
      </w:r>
      <w:r w:rsidR="00A56D49" w:rsidRPr="008A675C">
        <w:rPr>
          <w:rFonts w:ascii="Times New Roman" w:eastAsia="Times New Roman" w:hAnsi="Times New Roman"/>
          <w:sz w:val="28"/>
          <w:szCs w:val="28"/>
          <w:lang w:val="nl-NL"/>
        </w:rPr>
        <w:t xml:space="preserve"> niêm yết/đăng ký giao dịch</w:t>
      </w:r>
      <w:r w:rsidR="004248EA" w:rsidRPr="008A675C">
        <w:rPr>
          <w:rFonts w:ascii="Times New Roman" w:eastAsia="Times New Roman" w:hAnsi="Times New Roman"/>
          <w:sz w:val="28"/>
          <w:szCs w:val="28"/>
          <w:lang w:val="nl-NL"/>
        </w:rPr>
        <w:t xml:space="preserve"> chính thức</w:t>
      </w:r>
      <w:r w:rsidR="00A56D49" w:rsidRPr="008A675C">
        <w:rPr>
          <w:rFonts w:ascii="Times New Roman" w:eastAsia="Times New Roman" w:hAnsi="Times New Roman"/>
          <w:sz w:val="28"/>
          <w:szCs w:val="28"/>
          <w:lang w:val="nl-NL"/>
        </w:rPr>
        <w:t xml:space="preserve"> </w:t>
      </w:r>
      <w:r w:rsidR="00FF0D73" w:rsidRPr="008A675C">
        <w:rPr>
          <w:rFonts w:ascii="Times New Roman" w:eastAsia="Times New Roman" w:hAnsi="Times New Roman"/>
          <w:sz w:val="28"/>
          <w:szCs w:val="28"/>
          <w:lang w:val="nl-NL"/>
        </w:rPr>
        <w:t>h</w:t>
      </w:r>
      <w:r w:rsidR="00A56D49" w:rsidRPr="008A675C">
        <w:rPr>
          <w:rFonts w:ascii="Times New Roman" w:eastAsia="Times New Roman" w:hAnsi="Times New Roman"/>
          <w:sz w:val="28"/>
          <w:szCs w:val="28"/>
          <w:lang w:val="nl-NL"/>
        </w:rPr>
        <w:t>oặc</w:t>
      </w:r>
      <w:r w:rsidR="00FF0D73" w:rsidRPr="008A675C">
        <w:rPr>
          <w:rFonts w:ascii="Times New Roman" w:eastAsia="Times New Roman" w:hAnsi="Times New Roman"/>
          <w:sz w:val="28"/>
          <w:szCs w:val="28"/>
          <w:lang w:val="nl-NL"/>
        </w:rPr>
        <w:t xml:space="preserve"> </w:t>
      </w:r>
      <w:r w:rsidR="002E5B2E" w:rsidRPr="008A675C">
        <w:rPr>
          <w:rFonts w:ascii="Times New Roman" w:eastAsia="Times New Roman" w:hAnsi="Times New Roman"/>
          <w:sz w:val="28"/>
          <w:szCs w:val="28"/>
          <w:lang w:val="nl-NL"/>
        </w:rPr>
        <w:t xml:space="preserve">Ủy ban Chứng khoán Nhà nước </w:t>
      </w:r>
      <w:r w:rsidR="00FF0D73" w:rsidRPr="008A675C">
        <w:rPr>
          <w:rFonts w:ascii="Times New Roman" w:eastAsia="Times New Roman" w:hAnsi="Times New Roman"/>
          <w:sz w:val="28"/>
          <w:szCs w:val="28"/>
          <w:lang w:val="nl-NL"/>
        </w:rPr>
        <w:t>ra Thông báo hủy đăng ký</w:t>
      </w:r>
      <w:r w:rsidR="00A56D49" w:rsidRPr="008A675C">
        <w:rPr>
          <w:rFonts w:ascii="Times New Roman" w:eastAsia="Times New Roman" w:hAnsi="Times New Roman"/>
          <w:sz w:val="28"/>
          <w:szCs w:val="28"/>
          <w:lang w:val="nl-NL"/>
        </w:rPr>
        <w:t xml:space="preserve"> công ty đại chúng</w:t>
      </w:r>
      <w:r w:rsidRPr="008A675C">
        <w:rPr>
          <w:rFonts w:ascii="Times New Roman" w:eastAsia="Times New Roman" w:hAnsi="Times New Roman"/>
          <w:sz w:val="28"/>
          <w:szCs w:val="28"/>
          <w:lang w:val="nl-NL"/>
        </w:rPr>
        <w:t>.</w:t>
      </w:r>
    </w:p>
    <w:p w:rsidR="00FF0D73" w:rsidRPr="008A675C" w:rsidRDefault="00FF0D73" w:rsidP="00FF0D73">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b) </w:t>
      </w:r>
      <w:r w:rsidR="00B10F11" w:rsidRPr="008A675C">
        <w:rPr>
          <w:rFonts w:ascii="Times New Roman" w:eastAsia="Times New Roman" w:hAnsi="Times New Roman"/>
          <w:sz w:val="28"/>
          <w:szCs w:val="28"/>
          <w:lang w:val="nl-NL"/>
        </w:rPr>
        <w:t xml:space="preserve">Thời gian nộp phí từ ngày 01/12 đến ngày 31/12 hàng năm. </w:t>
      </w:r>
    </w:p>
    <w:p w:rsidR="008369B8" w:rsidRPr="008A675C" w:rsidRDefault="008369B8" w:rsidP="00FF0D73">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Ví dụ</w:t>
      </w:r>
      <w:r w:rsidR="00FF0D73" w:rsidRPr="008A675C">
        <w:rPr>
          <w:rFonts w:ascii="Times New Roman" w:eastAsia="Times New Roman" w:hAnsi="Times New Roman"/>
          <w:sz w:val="28"/>
          <w:szCs w:val="28"/>
          <w:lang w:val="nl-NL"/>
        </w:rPr>
        <w:t xml:space="preserve"> 1, C</w:t>
      </w:r>
      <w:r w:rsidRPr="008A675C">
        <w:rPr>
          <w:rFonts w:ascii="Times New Roman" w:eastAsia="Times New Roman" w:hAnsi="Times New Roman"/>
          <w:sz w:val="28"/>
          <w:szCs w:val="28"/>
          <w:lang w:val="nl-NL"/>
        </w:rPr>
        <w:t xml:space="preserve">ông ty A được chấp thuận </w:t>
      </w:r>
      <w:r w:rsidR="004248EA" w:rsidRPr="008A675C">
        <w:rPr>
          <w:rFonts w:ascii="Times New Roman" w:eastAsia="Times New Roman" w:hAnsi="Times New Roman"/>
          <w:sz w:val="28"/>
          <w:szCs w:val="28"/>
          <w:lang w:val="nl-NL"/>
        </w:rPr>
        <w:t xml:space="preserve">hồ sơ đăng ký </w:t>
      </w:r>
      <w:r w:rsidRPr="008A675C">
        <w:rPr>
          <w:rFonts w:ascii="Times New Roman" w:eastAsia="Times New Roman" w:hAnsi="Times New Roman"/>
          <w:sz w:val="28"/>
          <w:szCs w:val="28"/>
          <w:lang w:val="nl-NL"/>
        </w:rPr>
        <w:t>công ty đại chúng kể từ ngày 15/</w:t>
      </w:r>
      <w:r w:rsidR="00D639FB" w:rsidRPr="008A675C">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/2014</w:t>
      </w:r>
      <w:r w:rsidR="00FF0D73" w:rsidRPr="008A675C">
        <w:rPr>
          <w:rFonts w:ascii="Times New Roman" w:eastAsia="Times New Roman" w:hAnsi="Times New Roman"/>
          <w:sz w:val="28"/>
          <w:szCs w:val="28"/>
          <w:lang w:val="nl-NL"/>
        </w:rPr>
        <w:t>.</w:t>
      </w:r>
      <w:r w:rsidR="00B10F11" w:rsidRPr="008A675C">
        <w:rPr>
          <w:rFonts w:ascii="Times New Roman" w:eastAsia="Times New Roman" w:hAnsi="Times New Roman"/>
          <w:sz w:val="28"/>
          <w:szCs w:val="28"/>
          <w:lang w:val="nl-NL"/>
        </w:rPr>
        <w:t xml:space="preserve"> </w:t>
      </w:r>
      <w:r w:rsidR="00FF0D73" w:rsidRPr="008A675C">
        <w:rPr>
          <w:rFonts w:ascii="Times New Roman" w:eastAsia="Times New Roman" w:hAnsi="Times New Roman"/>
          <w:sz w:val="28"/>
          <w:szCs w:val="28"/>
          <w:lang w:val="nl-NL"/>
        </w:rPr>
        <w:t>Đ</w:t>
      </w:r>
      <w:r w:rsidR="00B10F11" w:rsidRPr="008A675C">
        <w:rPr>
          <w:rFonts w:ascii="Times New Roman" w:eastAsia="Times New Roman" w:hAnsi="Times New Roman"/>
          <w:sz w:val="28"/>
          <w:szCs w:val="28"/>
          <w:lang w:val="nl-NL"/>
        </w:rPr>
        <w:t>ến tháng 12/2014 (từ ngày 01 đến ngày 31/12), công ty A phải nộp phí như sau:</w:t>
      </w:r>
      <w:r w:rsidRPr="008A675C">
        <w:rPr>
          <w:rFonts w:ascii="Times New Roman" w:eastAsia="Times New Roman" w:hAnsi="Times New Roman"/>
          <w:sz w:val="28"/>
          <w:szCs w:val="28"/>
          <w:lang w:val="nl-NL"/>
        </w:rPr>
        <w:t xml:space="preserve"> = 10 triệu đồng/12 tháng x </w:t>
      </w:r>
      <w:r w:rsidR="00B10F11" w:rsidRPr="008A675C">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xml:space="preserve"> tháng (từ tháng </w:t>
      </w:r>
      <w:r w:rsidR="00D639FB" w:rsidRPr="008A675C">
        <w:rPr>
          <w:rFonts w:ascii="Times New Roman" w:eastAsia="Times New Roman" w:hAnsi="Times New Roman"/>
          <w:sz w:val="28"/>
          <w:szCs w:val="28"/>
          <w:lang w:val="nl-NL"/>
        </w:rPr>
        <w:t>7</w:t>
      </w:r>
      <w:r w:rsidRPr="008A675C">
        <w:rPr>
          <w:rFonts w:ascii="Times New Roman" w:eastAsia="Times New Roman" w:hAnsi="Times New Roman"/>
          <w:sz w:val="28"/>
          <w:szCs w:val="28"/>
          <w:lang w:val="nl-NL"/>
        </w:rPr>
        <w:t xml:space="preserve"> đến </w:t>
      </w:r>
      <w:r w:rsidRPr="008A675C">
        <w:rPr>
          <w:rFonts w:ascii="Times New Roman" w:eastAsia="Times New Roman" w:hAnsi="Times New Roman"/>
          <w:sz w:val="28"/>
          <w:szCs w:val="28"/>
          <w:lang w:val="nl-NL"/>
        </w:rPr>
        <w:lastRenderedPageBreak/>
        <w:t xml:space="preserve">hết tháng </w:t>
      </w:r>
      <w:r w:rsidR="00B10F11" w:rsidRPr="008A675C">
        <w:rPr>
          <w:rFonts w:ascii="Times New Roman" w:eastAsia="Times New Roman" w:hAnsi="Times New Roman"/>
          <w:sz w:val="28"/>
          <w:szCs w:val="28"/>
          <w:lang w:val="nl-NL"/>
        </w:rPr>
        <w:t>12</w:t>
      </w:r>
      <w:r w:rsidRPr="008A675C">
        <w:rPr>
          <w:rFonts w:ascii="Times New Roman" w:eastAsia="Times New Roman" w:hAnsi="Times New Roman"/>
          <w:sz w:val="28"/>
          <w:szCs w:val="28"/>
          <w:lang w:val="nl-NL"/>
        </w:rPr>
        <w:t>) = 5 triệu đồng.</w:t>
      </w:r>
      <w:r w:rsidR="00B10F11" w:rsidRPr="008A675C">
        <w:rPr>
          <w:rFonts w:ascii="Times New Roman" w:eastAsia="Times New Roman" w:hAnsi="Times New Roman"/>
          <w:sz w:val="28"/>
          <w:szCs w:val="28"/>
          <w:lang w:val="nl-NL"/>
        </w:rPr>
        <w:t xml:space="preserve"> Kể từ năm sau trở đi, công ty A phải nộp phí quản lý vào tháng 12 hàng năm với số phí 10 triệu đồng/năm. </w:t>
      </w:r>
    </w:p>
    <w:p w:rsidR="00B10F11" w:rsidRPr="008A675C" w:rsidRDefault="00B10F11" w:rsidP="00FF0D73">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Trường hợp</w:t>
      </w:r>
      <w:r w:rsidR="00A56D49" w:rsidRPr="008A675C">
        <w:rPr>
          <w:rFonts w:ascii="Times New Roman" w:eastAsia="Times New Roman" w:hAnsi="Times New Roman"/>
          <w:sz w:val="28"/>
          <w:szCs w:val="28"/>
          <w:lang w:val="nl-NL"/>
        </w:rPr>
        <w:t xml:space="preserve"> công ty </w:t>
      </w:r>
      <w:r w:rsidRPr="008A675C">
        <w:rPr>
          <w:rFonts w:ascii="Times New Roman" w:eastAsia="Times New Roman" w:hAnsi="Times New Roman"/>
          <w:sz w:val="28"/>
          <w:szCs w:val="28"/>
          <w:lang w:val="nl-NL"/>
        </w:rPr>
        <w:t xml:space="preserve">đại chúng </w:t>
      </w:r>
      <w:r w:rsidR="00FF0D73" w:rsidRPr="008A675C">
        <w:rPr>
          <w:rFonts w:ascii="Times New Roman" w:eastAsia="Times New Roman" w:hAnsi="Times New Roman"/>
          <w:sz w:val="28"/>
          <w:szCs w:val="28"/>
          <w:lang w:val="nl-NL"/>
        </w:rPr>
        <w:t xml:space="preserve">được </w:t>
      </w:r>
      <w:r w:rsidR="002E5B2E" w:rsidRPr="008A675C">
        <w:rPr>
          <w:rFonts w:ascii="Times New Roman" w:eastAsia="Times New Roman" w:hAnsi="Times New Roman"/>
          <w:sz w:val="28"/>
          <w:szCs w:val="28"/>
          <w:lang w:val="nl-NL"/>
        </w:rPr>
        <w:t xml:space="preserve">Sở Giao dịch chứng khoán </w:t>
      </w:r>
      <w:r w:rsidR="00FF0D73" w:rsidRPr="008A675C">
        <w:rPr>
          <w:rFonts w:ascii="Times New Roman" w:eastAsia="Times New Roman" w:hAnsi="Times New Roman"/>
          <w:sz w:val="28"/>
          <w:szCs w:val="28"/>
          <w:lang w:val="nl-NL"/>
        </w:rPr>
        <w:t xml:space="preserve">ra Quyết định chấp thuận niêm yết/đăng ký giao dịch </w:t>
      </w:r>
      <w:r w:rsidR="004248EA" w:rsidRPr="008A675C">
        <w:rPr>
          <w:rFonts w:ascii="Times New Roman" w:eastAsia="Times New Roman" w:hAnsi="Times New Roman"/>
          <w:sz w:val="28"/>
          <w:szCs w:val="28"/>
          <w:lang w:val="nl-NL"/>
        </w:rPr>
        <w:t xml:space="preserve">chính thức </w:t>
      </w:r>
      <w:r w:rsidR="00FF0D73" w:rsidRPr="008A675C">
        <w:rPr>
          <w:rFonts w:ascii="Times New Roman" w:eastAsia="Times New Roman" w:hAnsi="Times New Roman"/>
          <w:sz w:val="28"/>
          <w:szCs w:val="28"/>
          <w:lang w:val="nl-NL"/>
        </w:rPr>
        <w:t xml:space="preserve">hoặc </w:t>
      </w:r>
      <w:r w:rsidR="002E5B2E" w:rsidRPr="008A675C">
        <w:rPr>
          <w:rFonts w:ascii="Times New Roman" w:eastAsia="Times New Roman" w:hAnsi="Times New Roman"/>
          <w:sz w:val="28"/>
          <w:szCs w:val="28"/>
          <w:lang w:val="nl-NL"/>
        </w:rPr>
        <w:t xml:space="preserve">Ủy ban Chứng khoán Nhà nước </w:t>
      </w:r>
      <w:r w:rsidR="00FF0D73" w:rsidRPr="008A675C">
        <w:rPr>
          <w:rFonts w:ascii="Times New Roman" w:eastAsia="Times New Roman" w:hAnsi="Times New Roman"/>
          <w:sz w:val="28"/>
          <w:szCs w:val="28"/>
          <w:lang w:val="nl-NL"/>
        </w:rPr>
        <w:t>ra Thông báo hủy đăng ký công ty đại chúng khác với thời gian nộp phí (tháng 12 hàng năm) nêu trên, thì công ty phải nộp phí cho thời gian chưa nộp phí theo quy định.</w:t>
      </w:r>
      <w:r w:rsidR="00EC4A7A">
        <w:rPr>
          <w:rFonts w:ascii="Times New Roman" w:eastAsia="Times New Roman" w:hAnsi="Times New Roman"/>
          <w:sz w:val="28"/>
          <w:szCs w:val="28"/>
          <w:lang w:val="nl-NL"/>
        </w:rPr>
        <w:t xml:space="preserve"> Th</w:t>
      </w:r>
      <w:r w:rsidR="00FF0D73" w:rsidRPr="008A675C">
        <w:rPr>
          <w:rFonts w:ascii="Times New Roman" w:eastAsia="Times New Roman" w:hAnsi="Times New Roman"/>
          <w:sz w:val="28"/>
          <w:szCs w:val="28"/>
          <w:lang w:val="nl-NL"/>
        </w:rPr>
        <w:t xml:space="preserve">ời hạn nộp phí trong </w:t>
      </w:r>
      <w:r w:rsidRPr="008A675C">
        <w:rPr>
          <w:rFonts w:ascii="Times New Roman" w:eastAsia="Times New Roman" w:hAnsi="Times New Roman"/>
          <w:sz w:val="28"/>
          <w:szCs w:val="28"/>
          <w:lang w:val="nl-NL"/>
        </w:rPr>
        <w:t xml:space="preserve">30 ngày kể từ ngày </w:t>
      </w:r>
      <w:r w:rsidR="00FF0D73" w:rsidRPr="008A675C">
        <w:rPr>
          <w:rFonts w:ascii="Times New Roman" w:eastAsia="Times New Roman" w:hAnsi="Times New Roman"/>
          <w:sz w:val="28"/>
          <w:szCs w:val="28"/>
          <w:lang w:val="nl-NL"/>
        </w:rPr>
        <w:t xml:space="preserve">ban hành Quyết định hoặc Thông báo. </w:t>
      </w:r>
    </w:p>
    <w:p w:rsidR="008369B8" w:rsidRPr="008A675C" w:rsidRDefault="008369B8"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Ví dụ 2, công ty B được chấp thuận </w:t>
      </w:r>
      <w:r w:rsidR="004248EA" w:rsidRPr="008A675C">
        <w:rPr>
          <w:rFonts w:ascii="Times New Roman" w:eastAsia="Times New Roman" w:hAnsi="Times New Roman"/>
          <w:sz w:val="28"/>
          <w:szCs w:val="28"/>
          <w:lang w:val="nl-NL"/>
        </w:rPr>
        <w:t xml:space="preserve">hồ sơ đăng ký </w:t>
      </w:r>
      <w:r w:rsidRPr="008A675C">
        <w:rPr>
          <w:rFonts w:ascii="Times New Roman" w:eastAsia="Times New Roman" w:hAnsi="Times New Roman"/>
          <w:sz w:val="28"/>
          <w:szCs w:val="28"/>
          <w:lang w:val="nl-NL"/>
        </w:rPr>
        <w:t>công ty đại chúng kể từ ngày 15/</w:t>
      </w:r>
      <w:r w:rsidR="00B10F11" w:rsidRPr="008A675C">
        <w:rPr>
          <w:rFonts w:ascii="Times New Roman" w:eastAsia="Times New Roman" w:hAnsi="Times New Roman"/>
          <w:sz w:val="28"/>
          <w:szCs w:val="28"/>
          <w:lang w:val="nl-NL"/>
        </w:rPr>
        <w:t>4</w:t>
      </w:r>
      <w:r w:rsidRPr="008A675C">
        <w:rPr>
          <w:rFonts w:ascii="Times New Roman" w:eastAsia="Times New Roman" w:hAnsi="Times New Roman"/>
          <w:sz w:val="28"/>
          <w:szCs w:val="28"/>
          <w:lang w:val="nl-NL"/>
        </w:rPr>
        <w:t>/2014</w:t>
      </w:r>
      <w:r w:rsidR="00B10F11" w:rsidRPr="008A675C">
        <w:rPr>
          <w:rFonts w:ascii="Times New Roman" w:eastAsia="Times New Roman" w:hAnsi="Times New Roman"/>
          <w:sz w:val="28"/>
          <w:szCs w:val="28"/>
          <w:lang w:val="nl-NL"/>
        </w:rPr>
        <w:t>. Đ</w:t>
      </w:r>
      <w:r w:rsidRPr="008A675C">
        <w:rPr>
          <w:rFonts w:ascii="Times New Roman" w:eastAsia="Times New Roman" w:hAnsi="Times New Roman"/>
          <w:sz w:val="28"/>
          <w:szCs w:val="28"/>
          <w:lang w:val="nl-NL"/>
        </w:rPr>
        <w:t>ến</w:t>
      </w:r>
      <w:r w:rsidR="00B10F11" w:rsidRPr="008A675C">
        <w:rPr>
          <w:rFonts w:ascii="Times New Roman" w:eastAsia="Times New Roman" w:hAnsi="Times New Roman"/>
          <w:sz w:val="28"/>
          <w:szCs w:val="28"/>
          <w:lang w:val="nl-NL"/>
        </w:rPr>
        <w:t xml:space="preserve"> ngày 20/10/2014</w:t>
      </w:r>
      <w:r w:rsidRPr="008A675C">
        <w:rPr>
          <w:rFonts w:ascii="Times New Roman" w:eastAsia="Times New Roman" w:hAnsi="Times New Roman"/>
          <w:sz w:val="28"/>
          <w:szCs w:val="28"/>
          <w:lang w:val="nl-NL"/>
        </w:rPr>
        <w:t xml:space="preserve">, công ty </w:t>
      </w:r>
      <w:r w:rsidR="00B10F11" w:rsidRPr="008A675C">
        <w:rPr>
          <w:rFonts w:ascii="Times New Roman" w:eastAsia="Times New Roman" w:hAnsi="Times New Roman"/>
          <w:sz w:val="28"/>
          <w:szCs w:val="28"/>
          <w:lang w:val="nl-NL"/>
        </w:rPr>
        <w:t>B được chấp thuận</w:t>
      </w:r>
      <w:r w:rsidRPr="008A675C">
        <w:rPr>
          <w:rFonts w:ascii="Times New Roman" w:eastAsia="Times New Roman" w:hAnsi="Times New Roman"/>
          <w:sz w:val="28"/>
          <w:szCs w:val="28"/>
          <w:lang w:val="nl-NL"/>
        </w:rPr>
        <w:t xml:space="preserve"> niêm yết </w:t>
      </w:r>
      <w:r w:rsidR="004248EA" w:rsidRPr="008A675C">
        <w:rPr>
          <w:rFonts w:ascii="Times New Roman" w:eastAsia="Times New Roman" w:hAnsi="Times New Roman"/>
          <w:sz w:val="28"/>
          <w:szCs w:val="28"/>
          <w:lang w:val="nl-NL"/>
        </w:rPr>
        <w:t xml:space="preserve">chính thức (hoặc hủy </w:t>
      </w:r>
      <w:r w:rsidRPr="008A675C">
        <w:rPr>
          <w:rFonts w:ascii="Times New Roman" w:eastAsia="Times New Roman" w:hAnsi="Times New Roman"/>
          <w:sz w:val="28"/>
          <w:szCs w:val="28"/>
          <w:lang w:val="nl-NL"/>
        </w:rPr>
        <w:t xml:space="preserve">đăng ký công ty đại chúng), số phí phải nộp </w:t>
      </w:r>
      <w:r w:rsidR="00B10F11" w:rsidRPr="008A675C">
        <w:rPr>
          <w:rFonts w:ascii="Times New Roman" w:eastAsia="Times New Roman" w:hAnsi="Times New Roman"/>
          <w:sz w:val="28"/>
          <w:szCs w:val="28"/>
          <w:lang w:val="nl-NL"/>
        </w:rPr>
        <w:t>là</w:t>
      </w:r>
      <w:r w:rsidRPr="008A675C">
        <w:rPr>
          <w:rFonts w:ascii="Times New Roman" w:eastAsia="Times New Roman" w:hAnsi="Times New Roman"/>
          <w:sz w:val="28"/>
          <w:szCs w:val="28"/>
          <w:lang w:val="nl-NL"/>
        </w:rPr>
        <w:t xml:space="preserve">: 10/12 x </w:t>
      </w:r>
      <w:r w:rsidR="00B10F11" w:rsidRPr="008A675C">
        <w:rPr>
          <w:rFonts w:ascii="Times New Roman" w:eastAsia="Times New Roman" w:hAnsi="Times New Roman"/>
          <w:sz w:val="28"/>
          <w:szCs w:val="28"/>
          <w:lang w:val="nl-NL"/>
        </w:rPr>
        <w:t>6</w:t>
      </w:r>
      <w:r w:rsidRPr="008A675C">
        <w:rPr>
          <w:rFonts w:ascii="Times New Roman" w:eastAsia="Times New Roman" w:hAnsi="Times New Roman"/>
          <w:sz w:val="28"/>
          <w:szCs w:val="28"/>
          <w:lang w:val="nl-NL"/>
        </w:rPr>
        <w:t xml:space="preserve"> tháng = </w:t>
      </w:r>
      <w:r w:rsidR="00B10F11" w:rsidRPr="008A675C">
        <w:rPr>
          <w:rFonts w:ascii="Times New Roman" w:eastAsia="Times New Roman" w:hAnsi="Times New Roman"/>
          <w:sz w:val="28"/>
          <w:szCs w:val="28"/>
          <w:lang w:val="nl-NL"/>
        </w:rPr>
        <w:t>5</w:t>
      </w:r>
      <w:r w:rsidRPr="008A675C">
        <w:rPr>
          <w:rFonts w:ascii="Times New Roman" w:eastAsia="Times New Roman" w:hAnsi="Times New Roman"/>
          <w:sz w:val="28"/>
          <w:szCs w:val="28"/>
          <w:lang w:val="nl-NL"/>
        </w:rPr>
        <w:t xml:space="preserve"> triệu đồng.</w:t>
      </w:r>
    </w:p>
    <w:p w:rsidR="00B10F11" w:rsidRPr="008A675C" w:rsidRDefault="00B10F11"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Ví dụ 3, công ty C được chấp thuận </w:t>
      </w:r>
      <w:r w:rsidR="004248EA" w:rsidRPr="008A675C">
        <w:rPr>
          <w:rFonts w:ascii="Times New Roman" w:eastAsia="Times New Roman" w:hAnsi="Times New Roman"/>
          <w:sz w:val="28"/>
          <w:szCs w:val="28"/>
          <w:lang w:val="nl-NL"/>
        </w:rPr>
        <w:t xml:space="preserve">hồ sơ đăng ký </w:t>
      </w:r>
      <w:r w:rsidRPr="008A675C">
        <w:rPr>
          <w:rFonts w:ascii="Times New Roman" w:eastAsia="Times New Roman" w:hAnsi="Times New Roman"/>
          <w:sz w:val="28"/>
          <w:szCs w:val="28"/>
          <w:lang w:val="nl-NL"/>
        </w:rPr>
        <w:t xml:space="preserve">công ty đại chúng kể từ ngày 15/3/2014. Đến ngày 15/3/2015, công ty C được chấp thuận niêm yết </w:t>
      </w:r>
      <w:r w:rsidR="004248EA" w:rsidRPr="008A675C">
        <w:rPr>
          <w:rFonts w:ascii="Times New Roman" w:eastAsia="Times New Roman" w:hAnsi="Times New Roman"/>
          <w:sz w:val="28"/>
          <w:szCs w:val="28"/>
          <w:lang w:val="nl-NL"/>
        </w:rPr>
        <w:t xml:space="preserve">chính thức </w:t>
      </w:r>
      <w:r w:rsidRPr="008A675C">
        <w:rPr>
          <w:rFonts w:ascii="Times New Roman" w:eastAsia="Times New Roman" w:hAnsi="Times New Roman"/>
          <w:sz w:val="28"/>
          <w:szCs w:val="28"/>
          <w:lang w:val="nl-NL"/>
        </w:rPr>
        <w:t xml:space="preserve">(hoặc </w:t>
      </w:r>
      <w:r w:rsidR="004248EA" w:rsidRPr="008A675C">
        <w:rPr>
          <w:rFonts w:ascii="Times New Roman" w:eastAsia="Times New Roman" w:hAnsi="Times New Roman"/>
          <w:sz w:val="28"/>
          <w:szCs w:val="28"/>
          <w:lang w:val="nl-NL"/>
        </w:rPr>
        <w:t>hủy</w:t>
      </w:r>
      <w:r w:rsidRPr="008A675C">
        <w:rPr>
          <w:rFonts w:ascii="Times New Roman" w:eastAsia="Times New Roman" w:hAnsi="Times New Roman"/>
          <w:sz w:val="28"/>
          <w:szCs w:val="28"/>
          <w:lang w:val="nl-NL"/>
        </w:rPr>
        <w:t xml:space="preserve"> đăng ký công ty đại chúng). Công ty phải nộp phí như sau:</w:t>
      </w:r>
    </w:p>
    <w:p w:rsidR="00B10F11" w:rsidRPr="008A675C" w:rsidRDefault="00B10F11"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Năm 2014: 10/12 x 9 tháng = 7,5 triệu đồng (nộp trong tháng 12/1014)</w:t>
      </w:r>
    </w:p>
    <w:p w:rsidR="00B10F11" w:rsidRPr="008A675C" w:rsidRDefault="00B10F11"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Năm 2015: 10/12 x 3 tháng = 2,5 triệu đồng. Thời gian nộp kể từ ngày 15/3 đến ngày 15/4/2015.</w:t>
      </w:r>
      <w:r w:rsidR="00FF0D73" w:rsidRPr="008A675C">
        <w:rPr>
          <w:rFonts w:ascii="Times New Roman" w:eastAsia="Times New Roman" w:hAnsi="Times New Roman"/>
          <w:sz w:val="28"/>
          <w:szCs w:val="28"/>
          <w:lang w:val="nl-NL"/>
        </w:rPr>
        <w:t xml:space="preserve"> Trường hợp năm 2014 chưa nộp thì </w:t>
      </w:r>
      <w:r w:rsidR="00E45A8B">
        <w:rPr>
          <w:rFonts w:ascii="Times New Roman" w:eastAsia="Times New Roman" w:hAnsi="Times New Roman"/>
          <w:sz w:val="28"/>
          <w:szCs w:val="28"/>
          <w:lang w:val="nl-NL"/>
        </w:rPr>
        <w:t>c</w:t>
      </w:r>
      <w:r w:rsidR="00FF0D73" w:rsidRPr="008A675C">
        <w:rPr>
          <w:rFonts w:ascii="Times New Roman" w:eastAsia="Times New Roman" w:hAnsi="Times New Roman"/>
          <w:sz w:val="28"/>
          <w:szCs w:val="28"/>
          <w:lang w:val="nl-NL"/>
        </w:rPr>
        <w:t>ông ty C phải nộp số tiền là 10 triệu đồng.</w:t>
      </w:r>
    </w:p>
    <w:p w:rsidR="00561936" w:rsidRPr="008A675C" w:rsidRDefault="008369B8"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5.</w:t>
      </w:r>
      <w:r w:rsidR="0061476F" w:rsidRPr="008A675C">
        <w:rPr>
          <w:rFonts w:ascii="Times New Roman" w:eastAsia="Times New Roman" w:hAnsi="Times New Roman"/>
          <w:sz w:val="28"/>
          <w:szCs w:val="28"/>
          <w:lang w:val="nl-NL"/>
        </w:rPr>
        <w:t xml:space="preserve"> </w:t>
      </w:r>
      <w:r w:rsidR="00B10F11" w:rsidRPr="008A675C">
        <w:rPr>
          <w:rFonts w:ascii="Times New Roman" w:eastAsia="Times New Roman" w:hAnsi="Times New Roman"/>
          <w:sz w:val="28"/>
          <w:szCs w:val="28"/>
          <w:lang w:val="nl-NL"/>
        </w:rPr>
        <w:t xml:space="preserve">Thu, nộp phí </w:t>
      </w:r>
      <w:r w:rsidR="0061476F" w:rsidRPr="008A675C">
        <w:rPr>
          <w:rFonts w:ascii="Times New Roman" w:eastAsia="Times New Roman" w:hAnsi="Times New Roman"/>
          <w:sz w:val="28"/>
          <w:szCs w:val="28"/>
          <w:lang w:val="nl-NL"/>
        </w:rPr>
        <w:t>quản lý thườn</w:t>
      </w:r>
      <w:r w:rsidRPr="008A675C">
        <w:rPr>
          <w:rFonts w:ascii="Times New Roman" w:eastAsia="Times New Roman" w:hAnsi="Times New Roman"/>
          <w:sz w:val="28"/>
          <w:szCs w:val="28"/>
          <w:lang w:val="nl-NL"/>
        </w:rPr>
        <w:t xml:space="preserve">g niên đối với </w:t>
      </w:r>
      <w:r w:rsidR="00640442">
        <w:rPr>
          <w:rFonts w:ascii="Times New Roman" w:eastAsia="Times New Roman" w:hAnsi="Times New Roman"/>
          <w:sz w:val="28"/>
          <w:szCs w:val="28"/>
          <w:lang w:val="nl-NL"/>
        </w:rPr>
        <w:t>q</w:t>
      </w:r>
      <w:r w:rsidRPr="008A675C">
        <w:rPr>
          <w:rFonts w:ascii="Times New Roman" w:eastAsia="Times New Roman" w:hAnsi="Times New Roman"/>
          <w:sz w:val="28"/>
          <w:szCs w:val="28"/>
          <w:lang w:val="nl-NL"/>
        </w:rPr>
        <w:t xml:space="preserve">uỹ mở, </w:t>
      </w:r>
      <w:r w:rsidR="00640442">
        <w:rPr>
          <w:rFonts w:ascii="Times New Roman" w:eastAsia="Times New Roman" w:hAnsi="Times New Roman"/>
          <w:sz w:val="28"/>
          <w:szCs w:val="28"/>
          <w:lang w:val="nl-NL"/>
        </w:rPr>
        <w:t>q</w:t>
      </w:r>
      <w:r w:rsidRPr="008A675C">
        <w:rPr>
          <w:rFonts w:ascii="Times New Roman" w:eastAsia="Times New Roman" w:hAnsi="Times New Roman"/>
          <w:sz w:val="28"/>
          <w:szCs w:val="28"/>
          <w:lang w:val="nl-NL"/>
        </w:rPr>
        <w:t xml:space="preserve">uỹ </w:t>
      </w:r>
      <w:r w:rsidR="00D639FB" w:rsidRPr="008A675C">
        <w:rPr>
          <w:rFonts w:ascii="Times New Roman" w:eastAsia="Times New Roman" w:hAnsi="Times New Roman"/>
          <w:sz w:val="28"/>
          <w:szCs w:val="28"/>
          <w:lang w:val="nl-NL"/>
        </w:rPr>
        <w:t>hoán đổi danh mục (</w:t>
      </w:r>
      <w:r w:rsidR="00085BA5">
        <w:rPr>
          <w:rFonts w:ascii="Times New Roman" w:eastAsia="Times New Roman" w:hAnsi="Times New Roman"/>
          <w:sz w:val="28"/>
          <w:szCs w:val="28"/>
          <w:lang w:val="nl-NL"/>
        </w:rPr>
        <w:t xml:space="preserve">quỹ </w:t>
      </w:r>
      <w:r w:rsidRPr="008A675C">
        <w:rPr>
          <w:rFonts w:ascii="Times New Roman" w:eastAsia="Times New Roman" w:hAnsi="Times New Roman"/>
          <w:sz w:val="28"/>
          <w:szCs w:val="28"/>
          <w:lang w:val="nl-NL"/>
        </w:rPr>
        <w:t>ETF</w:t>
      </w:r>
      <w:r w:rsidR="00D639FB" w:rsidRPr="008A675C">
        <w:rPr>
          <w:rFonts w:ascii="Times New Roman" w:eastAsia="Times New Roman" w:hAnsi="Times New Roman"/>
          <w:sz w:val="28"/>
          <w:szCs w:val="28"/>
          <w:lang w:val="nl-NL"/>
        </w:rPr>
        <w:t>)</w:t>
      </w:r>
    </w:p>
    <w:p w:rsidR="008369B8" w:rsidRPr="008A675C" w:rsidRDefault="008369B8"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T</w:t>
      </w:r>
      <w:r w:rsidR="0061476F" w:rsidRPr="008A675C">
        <w:rPr>
          <w:rFonts w:ascii="Times New Roman" w:eastAsia="Times New Roman" w:hAnsi="Times New Roman"/>
          <w:sz w:val="28"/>
          <w:szCs w:val="28"/>
          <w:lang w:val="nl-NL"/>
        </w:rPr>
        <w:t xml:space="preserve">rong vòng </w:t>
      </w:r>
      <w:r w:rsidR="00B10F11" w:rsidRPr="008A675C">
        <w:rPr>
          <w:rFonts w:ascii="Times New Roman" w:eastAsia="Times New Roman" w:hAnsi="Times New Roman"/>
          <w:sz w:val="28"/>
          <w:szCs w:val="28"/>
          <w:lang w:val="nl-NL"/>
        </w:rPr>
        <w:t>30</w:t>
      </w:r>
      <w:r w:rsidR="0061476F" w:rsidRPr="008A675C">
        <w:rPr>
          <w:rFonts w:ascii="Times New Roman" w:eastAsia="Times New Roman" w:hAnsi="Times New Roman"/>
          <w:sz w:val="28"/>
          <w:szCs w:val="28"/>
          <w:lang w:val="nl-NL"/>
        </w:rPr>
        <w:t xml:space="preserve"> ngày</w:t>
      </w:r>
      <w:r w:rsidRPr="008A675C">
        <w:rPr>
          <w:rFonts w:ascii="Times New Roman" w:eastAsia="Times New Roman" w:hAnsi="Times New Roman"/>
          <w:sz w:val="28"/>
          <w:szCs w:val="28"/>
          <w:lang w:val="nl-NL"/>
        </w:rPr>
        <w:t>,</w:t>
      </w:r>
      <w:r w:rsidR="0061476F" w:rsidRPr="008A675C">
        <w:rPr>
          <w:rFonts w:ascii="Times New Roman" w:eastAsia="Times New Roman" w:hAnsi="Times New Roman"/>
          <w:sz w:val="28"/>
          <w:szCs w:val="28"/>
          <w:lang w:val="nl-NL"/>
        </w:rPr>
        <w:t xml:space="preserve"> kể từ ngày </w:t>
      </w:r>
      <w:r w:rsidRPr="008A675C">
        <w:rPr>
          <w:rFonts w:ascii="Times New Roman" w:eastAsia="Times New Roman" w:hAnsi="Times New Roman"/>
          <w:sz w:val="28"/>
          <w:szCs w:val="28"/>
          <w:lang w:val="nl-NL"/>
        </w:rPr>
        <w:t xml:space="preserve">được </w:t>
      </w:r>
      <w:r w:rsidR="0061476F" w:rsidRPr="008A675C">
        <w:rPr>
          <w:rFonts w:ascii="Times New Roman" w:eastAsia="Times New Roman" w:hAnsi="Times New Roman"/>
          <w:sz w:val="28"/>
          <w:szCs w:val="28"/>
          <w:lang w:val="nl-NL"/>
        </w:rPr>
        <w:t xml:space="preserve">cấp Giấy chứng nhận đăng ký thành lập </w:t>
      </w:r>
      <w:r w:rsidR="00640442">
        <w:rPr>
          <w:rFonts w:ascii="Times New Roman" w:eastAsia="Times New Roman" w:hAnsi="Times New Roman"/>
          <w:sz w:val="28"/>
          <w:szCs w:val="28"/>
          <w:lang w:val="nl-NL"/>
        </w:rPr>
        <w:t>q</w:t>
      </w:r>
      <w:r w:rsidR="0061476F" w:rsidRPr="008A675C">
        <w:rPr>
          <w:rFonts w:ascii="Times New Roman" w:eastAsia="Times New Roman" w:hAnsi="Times New Roman"/>
          <w:sz w:val="28"/>
          <w:szCs w:val="28"/>
          <w:lang w:val="nl-NL"/>
        </w:rPr>
        <w:t xml:space="preserve">uỹ mở, </w:t>
      </w:r>
      <w:r w:rsidR="00640442">
        <w:rPr>
          <w:rFonts w:ascii="Times New Roman" w:eastAsia="Times New Roman" w:hAnsi="Times New Roman"/>
          <w:sz w:val="28"/>
          <w:szCs w:val="28"/>
          <w:lang w:val="nl-NL"/>
        </w:rPr>
        <w:t>q</w:t>
      </w:r>
      <w:r w:rsidR="0061476F" w:rsidRPr="008A675C">
        <w:rPr>
          <w:rFonts w:ascii="Times New Roman" w:eastAsia="Times New Roman" w:hAnsi="Times New Roman"/>
          <w:sz w:val="28"/>
          <w:szCs w:val="28"/>
          <w:lang w:val="nl-NL"/>
        </w:rPr>
        <w:t>uỹ ETF</w:t>
      </w:r>
      <w:r w:rsidRPr="008A675C">
        <w:rPr>
          <w:rFonts w:ascii="Times New Roman" w:eastAsia="Times New Roman" w:hAnsi="Times New Roman"/>
          <w:sz w:val="28"/>
          <w:szCs w:val="28"/>
          <w:lang w:val="nl-NL"/>
        </w:rPr>
        <w:t xml:space="preserve">, tổ chức quản lý </w:t>
      </w:r>
      <w:r w:rsidR="00640442">
        <w:rPr>
          <w:rFonts w:ascii="Times New Roman" w:eastAsia="Times New Roman" w:hAnsi="Times New Roman"/>
          <w:sz w:val="28"/>
          <w:szCs w:val="28"/>
          <w:lang w:val="nl-NL"/>
        </w:rPr>
        <w:t>q</w:t>
      </w:r>
      <w:r w:rsidRPr="008A675C">
        <w:rPr>
          <w:rFonts w:ascii="Times New Roman" w:eastAsia="Times New Roman" w:hAnsi="Times New Roman"/>
          <w:sz w:val="28"/>
          <w:szCs w:val="28"/>
          <w:lang w:val="nl-NL"/>
        </w:rPr>
        <w:t>uỹ phải nộp phí quản lý thường niên như sau:</w:t>
      </w:r>
    </w:p>
    <w:p w:rsidR="008369B8" w:rsidRPr="008A675C" w:rsidRDefault="008369B8"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 Trường hợp được cấp Giấy chứng nhận </w:t>
      </w:r>
      <w:r w:rsidR="00D64177" w:rsidRPr="008A675C">
        <w:rPr>
          <w:rFonts w:ascii="Times New Roman" w:eastAsia="Times New Roman" w:hAnsi="Times New Roman"/>
          <w:sz w:val="28"/>
          <w:szCs w:val="28"/>
          <w:lang w:val="nl-NL"/>
        </w:rPr>
        <w:t>từ ngày 01/01</w:t>
      </w:r>
      <w:r w:rsidR="009A0635" w:rsidRPr="008A675C">
        <w:rPr>
          <w:rFonts w:ascii="Times New Roman" w:eastAsia="Times New Roman" w:hAnsi="Times New Roman"/>
          <w:sz w:val="28"/>
          <w:szCs w:val="28"/>
          <w:lang w:val="nl-NL"/>
        </w:rPr>
        <w:t xml:space="preserve"> đến </w:t>
      </w:r>
      <w:r w:rsidR="00D639FB" w:rsidRPr="008A675C">
        <w:rPr>
          <w:rFonts w:ascii="Times New Roman" w:eastAsia="Times New Roman" w:hAnsi="Times New Roman"/>
          <w:sz w:val="28"/>
          <w:szCs w:val="28"/>
          <w:lang w:val="nl-NL"/>
        </w:rPr>
        <w:t xml:space="preserve">ngày </w:t>
      </w:r>
      <w:r w:rsidR="00D64177" w:rsidRPr="008A675C">
        <w:rPr>
          <w:rFonts w:ascii="Times New Roman" w:eastAsia="Times New Roman" w:hAnsi="Times New Roman"/>
          <w:sz w:val="28"/>
          <w:szCs w:val="28"/>
          <w:lang w:val="nl-NL"/>
        </w:rPr>
        <w:t>30/06</w:t>
      </w:r>
      <w:r w:rsidRPr="008A675C">
        <w:rPr>
          <w:rFonts w:ascii="Times New Roman" w:eastAsia="Times New Roman" w:hAnsi="Times New Roman"/>
          <w:sz w:val="28"/>
          <w:szCs w:val="28"/>
          <w:lang w:val="nl-NL"/>
        </w:rPr>
        <w:t xml:space="preserve"> hàng năm,</w:t>
      </w:r>
      <w:r w:rsidR="002033C2" w:rsidRPr="008A675C">
        <w:rPr>
          <w:rFonts w:ascii="Times New Roman" w:eastAsia="Times New Roman" w:hAnsi="Times New Roman"/>
          <w:sz w:val="28"/>
          <w:szCs w:val="28"/>
          <w:lang w:val="nl-NL"/>
        </w:rPr>
        <w:t xml:space="preserve"> mức </w:t>
      </w:r>
      <w:r w:rsidRPr="008A675C">
        <w:rPr>
          <w:rFonts w:ascii="Times New Roman" w:eastAsia="Times New Roman" w:hAnsi="Times New Roman"/>
          <w:sz w:val="28"/>
          <w:szCs w:val="28"/>
          <w:lang w:val="nl-NL"/>
        </w:rPr>
        <w:t>phí phải nộp là</w:t>
      </w:r>
      <w:r w:rsidR="002033C2" w:rsidRPr="008A675C">
        <w:rPr>
          <w:rFonts w:ascii="Times New Roman" w:eastAsia="Times New Roman" w:hAnsi="Times New Roman"/>
          <w:sz w:val="28"/>
          <w:szCs w:val="28"/>
          <w:lang w:val="nl-NL"/>
        </w:rPr>
        <w:t xml:space="preserve"> </w:t>
      </w:r>
      <w:r w:rsidR="00577613" w:rsidRPr="008A675C">
        <w:rPr>
          <w:rFonts w:ascii="Times New Roman" w:eastAsia="Times New Roman" w:hAnsi="Times New Roman"/>
          <w:sz w:val="28"/>
          <w:szCs w:val="28"/>
          <w:lang w:val="nl-NL"/>
        </w:rPr>
        <w:t>10 triệu đồng/</w:t>
      </w:r>
      <w:r w:rsidR="00640442">
        <w:rPr>
          <w:rFonts w:ascii="Times New Roman" w:eastAsia="Times New Roman" w:hAnsi="Times New Roman"/>
          <w:sz w:val="28"/>
          <w:szCs w:val="28"/>
          <w:lang w:val="nl-NL"/>
        </w:rPr>
        <w:t>q</w:t>
      </w:r>
      <w:r w:rsidR="00577613" w:rsidRPr="008A675C">
        <w:rPr>
          <w:rFonts w:ascii="Times New Roman" w:eastAsia="Times New Roman" w:hAnsi="Times New Roman"/>
          <w:sz w:val="28"/>
          <w:szCs w:val="28"/>
          <w:lang w:val="nl-NL"/>
        </w:rPr>
        <w:t>uỹ</w:t>
      </w:r>
      <w:r w:rsidR="00357963" w:rsidRPr="008A675C">
        <w:rPr>
          <w:rFonts w:ascii="Times New Roman" w:eastAsia="Times New Roman" w:hAnsi="Times New Roman"/>
          <w:sz w:val="28"/>
          <w:szCs w:val="28"/>
          <w:lang w:val="nl-NL"/>
        </w:rPr>
        <w:t>;</w:t>
      </w:r>
      <w:r w:rsidR="00577613" w:rsidRPr="008A675C">
        <w:rPr>
          <w:rFonts w:ascii="Times New Roman" w:eastAsia="Times New Roman" w:hAnsi="Times New Roman"/>
          <w:sz w:val="28"/>
          <w:szCs w:val="28"/>
          <w:lang w:val="nl-NL"/>
        </w:rPr>
        <w:t xml:space="preserve"> </w:t>
      </w:r>
    </w:p>
    <w:p w:rsidR="008369B8" w:rsidRPr="008A675C" w:rsidRDefault="008369B8"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 Trường hợp được cấp Giấy chứng nhận từ ngày 01/7 đến </w:t>
      </w:r>
      <w:r w:rsidR="00D639FB" w:rsidRPr="008A675C">
        <w:rPr>
          <w:rFonts w:ascii="Times New Roman" w:eastAsia="Times New Roman" w:hAnsi="Times New Roman"/>
          <w:sz w:val="28"/>
          <w:szCs w:val="28"/>
          <w:lang w:val="nl-NL"/>
        </w:rPr>
        <w:t xml:space="preserve">ngày </w:t>
      </w:r>
      <w:r w:rsidRPr="008A675C">
        <w:rPr>
          <w:rFonts w:ascii="Times New Roman" w:eastAsia="Times New Roman" w:hAnsi="Times New Roman"/>
          <w:sz w:val="28"/>
          <w:szCs w:val="28"/>
          <w:lang w:val="nl-NL"/>
        </w:rPr>
        <w:t>31/12 hàng năm, mức phí phải nộp là 5 triệu đồng/</w:t>
      </w:r>
      <w:r w:rsidR="00640442">
        <w:rPr>
          <w:rFonts w:ascii="Times New Roman" w:eastAsia="Times New Roman" w:hAnsi="Times New Roman"/>
          <w:sz w:val="28"/>
          <w:szCs w:val="28"/>
          <w:lang w:val="nl-NL"/>
        </w:rPr>
        <w:t>q</w:t>
      </w:r>
      <w:r w:rsidRPr="008A675C">
        <w:rPr>
          <w:rFonts w:ascii="Times New Roman" w:eastAsia="Times New Roman" w:hAnsi="Times New Roman"/>
          <w:sz w:val="28"/>
          <w:szCs w:val="28"/>
          <w:lang w:val="nl-NL"/>
        </w:rPr>
        <w:t xml:space="preserve">uỹ; </w:t>
      </w:r>
    </w:p>
    <w:p w:rsidR="00577613" w:rsidRPr="008A675C" w:rsidRDefault="00357963" w:rsidP="00B10F11">
      <w:pPr>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Các năm tiếp theo</w:t>
      </w:r>
      <w:r w:rsidR="008369B8" w:rsidRPr="008A675C">
        <w:rPr>
          <w:rFonts w:ascii="Times New Roman" w:eastAsia="Times New Roman" w:hAnsi="Times New Roman"/>
          <w:sz w:val="28"/>
          <w:szCs w:val="28"/>
          <w:lang w:val="nl-NL"/>
        </w:rPr>
        <w:t xml:space="preserve">, tổ chức quản lý </w:t>
      </w:r>
      <w:r w:rsidR="00640442">
        <w:rPr>
          <w:rFonts w:ascii="Times New Roman" w:eastAsia="Times New Roman" w:hAnsi="Times New Roman"/>
          <w:sz w:val="28"/>
          <w:szCs w:val="28"/>
          <w:lang w:val="nl-NL"/>
        </w:rPr>
        <w:t>q</w:t>
      </w:r>
      <w:r w:rsidR="008369B8" w:rsidRPr="008A675C">
        <w:rPr>
          <w:rFonts w:ascii="Times New Roman" w:eastAsia="Times New Roman" w:hAnsi="Times New Roman"/>
          <w:sz w:val="28"/>
          <w:szCs w:val="28"/>
          <w:lang w:val="nl-NL"/>
        </w:rPr>
        <w:t xml:space="preserve">uỹ phải nộp phí </w:t>
      </w:r>
      <w:r w:rsidR="00D351DF" w:rsidRPr="008A675C">
        <w:rPr>
          <w:rFonts w:ascii="Times New Roman" w:eastAsia="Times New Roman" w:hAnsi="Times New Roman"/>
          <w:sz w:val="28"/>
          <w:szCs w:val="28"/>
          <w:lang w:val="nl-NL"/>
        </w:rPr>
        <w:t>là 10 triệu đồng/</w:t>
      </w:r>
      <w:r w:rsidR="00640442">
        <w:rPr>
          <w:rFonts w:ascii="Times New Roman" w:eastAsia="Times New Roman" w:hAnsi="Times New Roman"/>
          <w:sz w:val="28"/>
          <w:szCs w:val="28"/>
          <w:lang w:val="nl-NL"/>
        </w:rPr>
        <w:t>q</w:t>
      </w:r>
      <w:r w:rsidR="00D351DF" w:rsidRPr="008A675C">
        <w:rPr>
          <w:rFonts w:ascii="Times New Roman" w:eastAsia="Times New Roman" w:hAnsi="Times New Roman"/>
          <w:sz w:val="28"/>
          <w:szCs w:val="28"/>
          <w:lang w:val="nl-NL"/>
        </w:rPr>
        <w:t>uỹ</w:t>
      </w:r>
      <w:r w:rsidR="008369B8" w:rsidRPr="008A675C">
        <w:rPr>
          <w:rFonts w:ascii="Times New Roman" w:eastAsia="Times New Roman" w:hAnsi="Times New Roman"/>
          <w:sz w:val="28"/>
          <w:szCs w:val="28"/>
          <w:lang w:val="nl-NL"/>
        </w:rPr>
        <w:t>, thời gian nộp</w:t>
      </w:r>
      <w:r w:rsidR="00B10F11" w:rsidRPr="008A675C">
        <w:rPr>
          <w:rFonts w:ascii="Times New Roman" w:eastAsia="Times New Roman" w:hAnsi="Times New Roman"/>
          <w:sz w:val="28"/>
          <w:szCs w:val="28"/>
          <w:lang w:val="nl-NL"/>
        </w:rPr>
        <w:t xml:space="preserve"> từ ngày 01/</w:t>
      </w:r>
      <w:r w:rsidR="00D351DF" w:rsidRPr="008A675C">
        <w:rPr>
          <w:rFonts w:ascii="Times New Roman" w:eastAsia="Times New Roman" w:hAnsi="Times New Roman"/>
          <w:sz w:val="28"/>
          <w:szCs w:val="28"/>
          <w:lang w:val="nl-NL"/>
        </w:rPr>
        <w:t>1</w:t>
      </w:r>
      <w:r w:rsidR="00B10F11" w:rsidRPr="008A675C">
        <w:rPr>
          <w:rFonts w:ascii="Times New Roman" w:eastAsia="Times New Roman" w:hAnsi="Times New Roman"/>
          <w:sz w:val="28"/>
          <w:szCs w:val="28"/>
          <w:lang w:val="nl-NL"/>
        </w:rPr>
        <w:t>2</w:t>
      </w:r>
      <w:r w:rsidR="00D639FB" w:rsidRPr="008A675C">
        <w:rPr>
          <w:rFonts w:ascii="Times New Roman" w:eastAsia="Times New Roman" w:hAnsi="Times New Roman"/>
          <w:sz w:val="28"/>
          <w:szCs w:val="28"/>
          <w:lang w:val="nl-NL"/>
        </w:rPr>
        <w:t xml:space="preserve"> đến ngày </w:t>
      </w:r>
      <w:r w:rsidR="00736328" w:rsidRPr="008A675C">
        <w:rPr>
          <w:rFonts w:ascii="Times New Roman" w:eastAsia="Times New Roman" w:hAnsi="Times New Roman"/>
          <w:sz w:val="28"/>
          <w:szCs w:val="28"/>
          <w:lang w:val="nl-NL"/>
        </w:rPr>
        <w:t>31</w:t>
      </w:r>
      <w:r w:rsidR="00B10F11" w:rsidRPr="008A675C">
        <w:rPr>
          <w:rFonts w:ascii="Times New Roman" w:eastAsia="Times New Roman" w:hAnsi="Times New Roman"/>
          <w:sz w:val="28"/>
          <w:szCs w:val="28"/>
          <w:lang w:val="nl-NL"/>
        </w:rPr>
        <w:t>/</w:t>
      </w:r>
      <w:r w:rsidR="00D351DF" w:rsidRPr="008A675C">
        <w:rPr>
          <w:rFonts w:ascii="Times New Roman" w:eastAsia="Times New Roman" w:hAnsi="Times New Roman"/>
          <w:sz w:val="28"/>
          <w:szCs w:val="28"/>
          <w:lang w:val="nl-NL"/>
        </w:rPr>
        <w:t>1</w:t>
      </w:r>
      <w:r w:rsidR="00B10F11" w:rsidRPr="008A675C">
        <w:rPr>
          <w:rFonts w:ascii="Times New Roman" w:eastAsia="Times New Roman" w:hAnsi="Times New Roman"/>
          <w:sz w:val="28"/>
          <w:szCs w:val="28"/>
          <w:lang w:val="nl-NL"/>
        </w:rPr>
        <w:t>2</w:t>
      </w:r>
      <w:r w:rsidR="00D351DF" w:rsidRPr="008A675C">
        <w:rPr>
          <w:rFonts w:ascii="Times New Roman" w:eastAsia="Times New Roman" w:hAnsi="Times New Roman"/>
          <w:sz w:val="28"/>
          <w:szCs w:val="28"/>
          <w:lang w:val="nl-NL"/>
        </w:rPr>
        <w:t xml:space="preserve"> hàng năm.</w:t>
      </w:r>
    </w:p>
    <w:p w:rsidR="00A56D49" w:rsidRPr="008A675C" w:rsidRDefault="00A56D49" w:rsidP="00B907F4">
      <w:pPr>
        <w:widowControl w:val="0"/>
        <w:spacing w:before="120" w:after="0" w:line="240" w:lineRule="auto"/>
        <w:ind w:firstLine="601"/>
        <w:jc w:val="both"/>
        <w:rPr>
          <w:rFonts w:ascii="Times New Roman" w:eastAsia="Times New Roman" w:hAnsi="Times New Roman"/>
          <w:color w:val="000000"/>
          <w:sz w:val="28"/>
          <w:szCs w:val="28"/>
          <w:lang w:val="nl-NL"/>
        </w:rPr>
      </w:pPr>
      <w:r w:rsidRPr="008A675C">
        <w:rPr>
          <w:rFonts w:ascii="Times New Roman" w:eastAsia="Times New Roman" w:hAnsi="Times New Roman"/>
          <w:b/>
          <w:color w:val="000000"/>
          <w:sz w:val="28"/>
          <w:szCs w:val="28"/>
          <w:lang w:val="nl-NL"/>
        </w:rPr>
        <w:t>Điều 4.</w:t>
      </w:r>
      <w:r w:rsidRPr="008A675C">
        <w:rPr>
          <w:rFonts w:ascii="Times New Roman" w:eastAsia="Times New Roman" w:hAnsi="Times New Roman"/>
          <w:color w:val="000000"/>
          <w:sz w:val="28"/>
          <w:szCs w:val="28"/>
          <w:lang w:val="nl-NL"/>
        </w:rPr>
        <w:t xml:space="preserve"> Q</w:t>
      </w:r>
      <w:r w:rsidRPr="008A675C">
        <w:rPr>
          <w:rFonts w:ascii="Times New Roman" w:eastAsia="Times New Roman" w:hAnsi="Times New Roman"/>
          <w:b/>
          <w:sz w:val="28"/>
          <w:szCs w:val="28"/>
          <w:lang w:val="nl-NL"/>
        </w:rPr>
        <w:t>uản lý và sử dụng phí, lệ phí</w:t>
      </w:r>
    </w:p>
    <w:p w:rsidR="00D26319" w:rsidRPr="008A675C" w:rsidRDefault="00A56D49"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Phí, lệ phí trong lĩnh vực chứng khoán áp dụng tại Ủy ban Chứng khoán </w:t>
      </w:r>
      <w:r w:rsidR="00B10F11" w:rsidRPr="008A675C">
        <w:rPr>
          <w:rFonts w:ascii="Times New Roman" w:eastAsia="Times New Roman" w:hAnsi="Times New Roman"/>
          <w:sz w:val="28"/>
          <w:szCs w:val="28"/>
          <w:lang w:val="nl-NL"/>
        </w:rPr>
        <w:t>N</w:t>
      </w:r>
      <w:r w:rsidRPr="008A675C">
        <w:rPr>
          <w:rFonts w:ascii="Times New Roman" w:eastAsia="Times New Roman" w:hAnsi="Times New Roman"/>
          <w:sz w:val="28"/>
          <w:szCs w:val="28"/>
          <w:lang w:val="nl-NL"/>
        </w:rPr>
        <w:t xml:space="preserve">hà nước là khoản thu thuộc ngân sách nhà nước. </w:t>
      </w:r>
    </w:p>
    <w:p w:rsidR="00A56D49" w:rsidRPr="008A675C" w:rsidRDefault="00D26319"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2. </w:t>
      </w:r>
      <w:r w:rsidR="00A56D49" w:rsidRPr="008A675C">
        <w:rPr>
          <w:rFonts w:ascii="Times New Roman" w:eastAsia="Times New Roman" w:hAnsi="Times New Roman"/>
          <w:sz w:val="28"/>
          <w:szCs w:val="28"/>
          <w:lang w:val="nl-NL"/>
        </w:rPr>
        <w:t xml:space="preserve">Cơ quan thu phí, lệ phí </w:t>
      </w:r>
      <w:r w:rsidR="00A56D49" w:rsidRPr="008A675C">
        <w:rPr>
          <w:rFonts w:ascii="Times New Roman" w:eastAsia="Times New Roman" w:hAnsi="Times New Roman" w:hint="eastAsia"/>
          <w:sz w:val="28"/>
          <w:szCs w:val="28"/>
          <w:lang w:val="nl-NL"/>
        </w:rPr>
        <w:t>đư</w:t>
      </w:r>
      <w:r w:rsidR="00A56D49" w:rsidRPr="008A675C">
        <w:rPr>
          <w:rFonts w:ascii="Times New Roman" w:eastAsia="Times New Roman" w:hAnsi="Times New Roman"/>
          <w:sz w:val="28"/>
          <w:szCs w:val="28"/>
          <w:lang w:val="nl-NL"/>
        </w:rPr>
        <w:t xml:space="preserve">ợc </w:t>
      </w:r>
      <w:r w:rsidRPr="008A675C">
        <w:rPr>
          <w:rFonts w:ascii="Times New Roman" w:eastAsia="Times New Roman" w:hAnsi="Times New Roman"/>
          <w:sz w:val="28"/>
          <w:szCs w:val="28"/>
          <w:lang w:val="nl-NL"/>
        </w:rPr>
        <w:t>để lại</w:t>
      </w:r>
      <w:r w:rsidR="00A56D49" w:rsidRPr="008A675C">
        <w:rPr>
          <w:rFonts w:ascii="Times New Roman" w:eastAsia="Times New Roman" w:hAnsi="Times New Roman"/>
          <w:sz w:val="28"/>
          <w:szCs w:val="28"/>
          <w:lang w:val="nl-NL"/>
        </w:rPr>
        <w:t xml:space="preserve"> toàn bộ (100%) tiền phí</w:t>
      </w:r>
      <w:r w:rsidRPr="008A675C">
        <w:rPr>
          <w:rFonts w:ascii="Times New Roman" w:eastAsia="Times New Roman" w:hAnsi="Times New Roman"/>
          <w:sz w:val="28"/>
          <w:szCs w:val="28"/>
          <w:lang w:val="nl-NL"/>
        </w:rPr>
        <w:t xml:space="preserve"> </w:t>
      </w:r>
      <w:r w:rsidR="00A56D49" w:rsidRPr="008A675C">
        <w:rPr>
          <w:rFonts w:ascii="Times New Roman" w:eastAsia="Times New Roman" w:hAnsi="Times New Roman"/>
          <w:sz w:val="28"/>
          <w:szCs w:val="28"/>
          <w:lang w:val="nl-NL"/>
        </w:rPr>
        <w:t>thu được</w:t>
      </w:r>
      <w:r w:rsidRPr="008A675C">
        <w:rPr>
          <w:rFonts w:ascii="Times New Roman" w:eastAsia="Times New Roman" w:hAnsi="Times New Roman"/>
          <w:sz w:val="28"/>
          <w:szCs w:val="28"/>
          <w:lang w:val="nl-NL"/>
        </w:rPr>
        <w:t>, để sử dụng</w:t>
      </w:r>
      <w:r w:rsidR="00A56D49" w:rsidRPr="008A675C">
        <w:rPr>
          <w:rFonts w:ascii="Times New Roman" w:eastAsia="Times New Roman" w:hAnsi="Times New Roman"/>
          <w:sz w:val="28"/>
          <w:szCs w:val="28"/>
          <w:lang w:val="nl-NL"/>
        </w:rPr>
        <w:t xml:space="preserve"> theo quy định tại Quyết định số 29/2009/QĐ-TTg ngày 20/</w:t>
      </w:r>
      <w:r w:rsidR="00085BA5">
        <w:rPr>
          <w:rFonts w:ascii="Times New Roman" w:eastAsia="Times New Roman" w:hAnsi="Times New Roman"/>
          <w:sz w:val="28"/>
          <w:szCs w:val="28"/>
          <w:lang w:val="nl-NL"/>
        </w:rPr>
        <w:t>0</w:t>
      </w:r>
      <w:r w:rsidR="00A56D49" w:rsidRPr="008A675C">
        <w:rPr>
          <w:rFonts w:ascii="Times New Roman" w:eastAsia="Times New Roman" w:hAnsi="Times New Roman"/>
          <w:sz w:val="28"/>
          <w:szCs w:val="28"/>
          <w:lang w:val="nl-NL"/>
        </w:rPr>
        <w:t xml:space="preserve">2/2009 của Thủ tướng Chính phủ về chế độ tự chủ về biên chế và kinh phí hoạt động của Ủy ban Chứng khoán </w:t>
      </w:r>
      <w:r w:rsidR="00640D40" w:rsidRPr="008A675C">
        <w:rPr>
          <w:rFonts w:ascii="Times New Roman" w:eastAsia="Times New Roman" w:hAnsi="Times New Roman"/>
          <w:sz w:val="28"/>
          <w:szCs w:val="28"/>
          <w:lang w:val="nl-NL"/>
        </w:rPr>
        <w:t>N</w:t>
      </w:r>
      <w:r w:rsidR="00A56D49" w:rsidRPr="008A675C">
        <w:rPr>
          <w:rFonts w:ascii="Times New Roman" w:eastAsia="Times New Roman" w:hAnsi="Times New Roman"/>
          <w:sz w:val="28"/>
          <w:szCs w:val="28"/>
          <w:lang w:val="nl-NL"/>
        </w:rPr>
        <w:t>hà nước và các văn bản hướng dẫn thi hành.</w:t>
      </w:r>
      <w:r w:rsidRPr="008A675C">
        <w:rPr>
          <w:rFonts w:ascii="Times New Roman" w:eastAsia="Times New Roman" w:hAnsi="Times New Roman"/>
          <w:sz w:val="28"/>
          <w:szCs w:val="28"/>
          <w:lang w:val="nl-NL"/>
        </w:rPr>
        <w:t xml:space="preserve"> </w:t>
      </w:r>
    </w:p>
    <w:p w:rsidR="00D26319" w:rsidRPr="008A675C" w:rsidRDefault="00D26319"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lastRenderedPageBreak/>
        <w:t>3. Cơ quan thu phí, lệ phí nộp toàn bộ (100%) tiền lệ phí thu được vào ngân sách nhà nước theo Chương, mục, tiểu mục của Mục lục ngân sách nhà nước hiện hành.</w:t>
      </w:r>
    </w:p>
    <w:p w:rsidR="00B907F4" w:rsidRPr="008A675C" w:rsidRDefault="00B907F4" w:rsidP="00B10F11">
      <w:pPr>
        <w:widowControl w:val="0"/>
        <w:spacing w:before="120" w:after="0" w:line="240" w:lineRule="auto"/>
        <w:ind w:firstLine="601"/>
        <w:jc w:val="both"/>
        <w:rPr>
          <w:rFonts w:ascii="Times New Roman" w:hAnsi="Times New Roman"/>
          <w:sz w:val="28"/>
          <w:szCs w:val="28"/>
          <w:lang w:val="nl-NL"/>
        </w:rPr>
      </w:pPr>
      <w:r w:rsidRPr="008A675C">
        <w:rPr>
          <w:rFonts w:ascii="Times New Roman" w:hAnsi="Times New Roman"/>
          <w:sz w:val="28"/>
          <w:szCs w:val="28"/>
          <w:lang w:val="nl-NL"/>
        </w:rPr>
        <w:t xml:space="preserve">4. Các khoản phí, lệ phí thu theo quy định tại Thông tư này phải được phản ánh đầy đủ vào dự toán và quyết toán tài chính hàng năm của </w:t>
      </w:r>
      <w:r w:rsidRPr="008A675C">
        <w:rPr>
          <w:rFonts w:ascii="Times New Roman" w:eastAsia="Times New Roman" w:hAnsi="Times New Roman"/>
          <w:sz w:val="28"/>
          <w:szCs w:val="28"/>
          <w:lang w:val="nl-NL"/>
        </w:rPr>
        <w:t>Ủy ban Chứng khoán Nhà nước</w:t>
      </w:r>
      <w:r w:rsidRPr="008A675C">
        <w:rPr>
          <w:rFonts w:ascii="Times New Roman" w:hAnsi="Times New Roman"/>
          <w:sz w:val="28"/>
          <w:szCs w:val="28"/>
          <w:lang w:val="nl-NL"/>
        </w:rPr>
        <w:t xml:space="preserve"> theo quy định pháp luật hiện hành.</w:t>
      </w:r>
    </w:p>
    <w:p w:rsidR="00962FB4" w:rsidRPr="008A675C" w:rsidRDefault="00962FB4" w:rsidP="00B10F11">
      <w:pPr>
        <w:widowControl w:val="0"/>
        <w:spacing w:before="120" w:after="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A56D49" w:rsidRPr="008A675C">
        <w:rPr>
          <w:rFonts w:ascii="Times New Roman" w:eastAsia="Times New Roman" w:hAnsi="Times New Roman"/>
          <w:b/>
          <w:sz w:val="28"/>
          <w:szCs w:val="28"/>
          <w:lang w:val="nl-NL"/>
        </w:rPr>
        <w:t>5</w:t>
      </w:r>
      <w:r w:rsidRPr="008A675C">
        <w:rPr>
          <w:rFonts w:ascii="Times New Roman" w:eastAsia="Times New Roman" w:hAnsi="Times New Roman"/>
          <w:b/>
          <w:sz w:val="28"/>
          <w:szCs w:val="28"/>
          <w:lang w:val="nl-NL"/>
        </w:rPr>
        <w:t xml:space="preserve">. Điều khoản thi hành </w:t>
      </w:r>
    </w:p>
    <w:p w:rsidR="00A56D49" w:rsidRPr="008A675C" w:rsidRDefault="00962FB4"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1. Thông tư này có hiệu lực</w:t>
      </w:r>
      <w:r w:rsidR="00791BDA" w:rsidRPr="008A675C">
        <w:rPr>
          <w:rFonts w:ascii="Times New Roman" w:eastAsia="Times New Roman" w:hAnsi="Times New Roman"/>
          <w:sz w:val="28"/>
          <w:szCs w:val="28"/>
          <w:lang w:val="nl-NL"/>
        </w:rPr>
        <w:t xml:space="preserve"> kể từ ngày </w:t>
      </w:r>
      <w:r w:rsidR="001E693C">
        <w:rPr>
          <w:rFonts w:ascii="Times New Roman" w:eastAsia="Times New Roman" w:hAnsi="Times New Roman"/>
          <w:sz w:val="28"/>
          <w:szCs w:val="28"/>
          <w:lang w:val="nl-NL"/>
        </w:rPr>
        <w:t>10</w:t>
      </w:r>
      <w:r w:rsidR="00791BDA" w:rsidRPr="008A675C">
        <w:rPr>
          <w:rFonts w:ascii="Times New Roman" w:eastAsia="Times New Roman" w:hAnsi="Times New Roman"/>
          <w:sz w:val="28"/>
          <w:szCs w:val="28"/>
          <w:lang w:val="nl-NL"/>
        </w:rPr>
        <w:t xml:space="preserve"> tháng </w:t>
      </w:r>
      <w:r w:rsidR="001E693C">
        <w:rPr>
          <w:rFonts w:ascii="Times New Roman" w:eastAsia="Times New Roman" w:hAnsi="Times New Roman"/>
          <w:sz w:val="28"/>
          <w:szCs w:val="28"/>
          <w:lang w:val="nl-NL"/>
        </w:rPr>
        <w:t>7</w:t>
      </w:r>
      <w:r w:rsidR="00791BDA" w:rsidRPr="008A675C">
        <w:rPr>
          <w:rFonts w:ascii="Times New Roman" w:eastAsia="Times New Roman" w:hAnsi="Times New Roman"/>
          <w:sz w:val="28"/>
          <w:szCs w:val="28"/>
          <w:lang w:val="nl-NL"/>
        </w:rPr>
        <w:t xml:space="preserve"> năm 201</w:t>
      </w:r>
      <w:r w:rsidR="00F155B9" w:rsidRPr="008A675C">
        <w:rPr>
          <w:rFonts w:ascii="Times New Roman" w:eastAsia="Times New Roman" w:hAnsi="Times New Roman"/>
          <w:sz w:val="28"/>
          <w:szCs w:val="28"/>
          <w:lang w:val="nl-NL"/>
        </w:rPr>
        <w:t>4</w:t>
      </w:r>
      <w:r w:rsidR="00EC4A7A">
        <w:rPr>
          <w:rFonts w:ascii="Times New Roman" w:eastAsia="Times New Roman" w:hAnsi="Times New Roman"/>
          <w:sz w:val="28"/>
          <w:szCs w:val="28"/>
          <w:lang w:val="nl-NL"/>
        </w:rPr>
        <w:t>.</w:t>
      </w:r>
    </w:p>
    <w:p w:rsidR="00962FB4" w:rsidRPr="008A675C" w:rsidRDefault="00A56D49" w:rsidP="00B10F11">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2. Bãi bỏ</w:t>
      </w:r>
      <w:r w:rsidR="003C34A8" w:rsidRPr="008A675C">
        <w:rPr>
          <w:rFonts w:ascii="Times New Roman" w:eastAsia="Times New Roman" w:hAnsi="Times New Roman"/>
          <w:sz w:val="28"/>
          <w:szCs w:val="28"/>
          <w:lang w:val="nl-NL"/>
        </w:rPr>
        <w:t xml:space="preserve"> Thông tư 134/2009/TT-BTC</w:t>
      </w:r>
      <w:r w:rsidR="00836F62" w:rsidRPr="008A675C">
        <w:rPr>
          <w:rFonts w:ascii="Times New Roman" w:eastAsia="Times New Roman" w:hAnsi="Times New Roman"/>
          <w:sz w:val="28"/>
          <w:szCs w:val="28"/>
          <w:lang w:val="nl-NL"/>
        </w:rPr>
        <w:t xml:space="preserve"> ngày </w:t>
      </w:r>
      <w:r w:rsidR="00DF657C" w:rsidRPr="008A675C">
        <w:rPr>
          <w:rFonts w:ascii="Times New Roman" w:eastAsia="Times New Roman" w:hAnsi="Times New Roman"/>
          <w:sz w:val="28"/>
          <w:szCs w:val="28"/>
          <w:lang w:val="nl-NL"/>
        </w:rPr>
        <w:t>01</w:t>
      </w:r>
      <w:r w:rsidRPr="008A675C">
        <w:rPr>
          <w:rFonts w:ascii="Times New Roman" w:eastAsia="Times New Roman" w:hAnsi="Times New Roman"/>
          <w:sz w:val="28"/>
          <w:szCs w:val="28"/>
          <w:lang w:val="nl-NL"/>
        </w:rPr>
        <w:t>/</w:t>
      </w:r>
      <w:r w:rsidR="00DF657C" w:rsidRPr="008A675C">
        <w:rPr>
          <w:rFonts w:ascii="Times New Roman" w:eastAsia="Times New Roman" w:hAnsi="Times New Roman"/>
          <w:sz w:val="28"/>
          <w:szCs w:val="28"/>
          <w:lang w:val="nl-NL"/>
        </w:rPr>
        <w:t>7</w:t>
      </w:r>
      <w:r w:rsidRPr="008A675C">
        <w:rPr>
          <w:rFonts w:ascii="Times New Roman" w:eastAsia="Times New Roman" w:hAnsi="Times New Roman"/>
          <w:sz w:val="28"/>
          <w:szCs w:val="28"/>
          <w:lang w:val="nl-NL"/>
        </w:rPr>
        <w:t>/</w:t>
      </w:r>
      <w:r w:rsidR="00DF657C" w:rsidRPr="008A675C">
        <w:rPr>
          <w:rFonts w:ascii="Times New Roman" w:eastAsia="Times New Roman" w:hAnsi="Times New Roman"/>
          <w:sz w:val="28"/>
          <w:szCs w:val="28"/>
          <w:lang w:val="nl-NL"/>
        </w:rPr>
        <w:t>2009</w:t>
      </w:r>
      <w:r w:rsidRPr="008A675C">
        <w:rPr>
          <w:rFonts w:ascii="Times New Roman" w:eastAsia="Times New Roman" w:hAnsi="Times New Roman"/>
          <w:sz w:val="28"/>
          <w:szCs w:val="28"/>
          <w:lang w:val="nl-NL"/>
        </w:rPr>
        <w:t xml:space="preserve"> của Bộ Tài chính </w:t>
      </w:r>
      <w:r w:rsidR="00670C5E" w:rsidRPr="008A675C">
        <w:rPr>
          <w:rFonts w:ascii="Times New Roman" w:eastAsia="Times New Roman" w:hAnsi="Times New Roman"/>
          <w:sz w:val="28"/>
          <w:szCs w:val="28"/>
          <w:lang w:val="nl-NL"/>
        </w:rPr>
        <w:t>q</w:t>
      </w:r>
      <w:r w:rsidR="00DF657C" w:rsidRPr="008A675C">
        <w:rPr>
          <w:rFonts w:ascii="Times New Roman" w:eastAsia="Times New Roman" w:hAnsi="Times New Roman"/>
          <w:sz w:val="28"/>
          <w:szCs w:val="28"/>
          <w:lang w:val="nl-NL"/>
        </w:rPr>
        <w:t xml:space="preserve">uy định mức thu, chế </w:t>
      </w:r>
      <w:r w:rsidR="00DF657C" w:rsidRPr="008A675C">
        <w:rPr>
          <w:rFonts w:ascii="Times New Roman" w:eastAsia="Times New Roman" w:hAnsi="Times New Roman" w:hint="eastAsia"/>
          <w:sz w:val="28"/>
          <w:szCs w:val="28"/>
          <w:lang w:val="nl-NL"/>
        </w:rPr>
        <w:t>đ</w:t>
      </w:r>
      <w:r w:rsidR="00DF657C" w:rsidRPr="008A675C">
        <w:rPr>
          <w:rFonts w:ascii="Times New Roman" w:eastAsia="Times New Roman" w:hAnsi="Times New Roman"/>
          <w:sz w:val="28"/>
          <w:szCs w:val="28"/>
          <w:lang w:val="nl-NL"/>
        </w:rPr>
        <w:t>ộ thu, nộp, quản lý và sử dụng phí và lệ phí trong lĩnh vực chứng khoán áp dụng tại Uỷ ban Chứng khoán Nhà n</w:t>
      </w:r>
      <w:r w:rsidR="00DF657C" w:rsidRPr="008A675C">
        <w:rPr>
          <w:rFonts w:ascii="Times New Roman" w:eastAsia="Times New Roman" w:hAnsi="Times New Roman" w:hint="eastAsia"/>
          <w:sz w:val="28"/>
          <w:szCs w:val="28"/>
          <w:lang w:val="nl-NL"/>
        </w:rPr>
        <w:t>ư</w:t>
      </w:r>
      <w:r w:rsidR="00DF657C" w:rsidRPr="008A675C">
        <w:rPr>
          <w:rFonts w:ascii="Times New Roman" w:eastAsia="Times New Roman" w:hAnsi="Times New Roman"/>
          <w:sz w:val="28"/>
          <w:szCs w:val="28"/>
          <w:lang w:val="nl-NL"/>
        </w:rPr>
        <w:t>ớc.</w:t>
      </w:r>
    </w:p>
    <w:p w:rsidR="001E693C" w:rsidRDefault="00A56D49" w:rsidP="001E693C">
      <w:pPr>
        <w:widowControl w:val="0"/>
        <w:spacing w:before="120" w:after="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3. </w:t>
      </w:r>
      <w:r w:rsidR="001E0F6C" w:rsidRPr="008A675C">
        <w:rPr>
          <w:rFonts w:ascii="Times New Roman" w:eastAsia="Times New Roman" w:hAnsi="Times New Roman"/>
          <w:sz w:val="28"/>
          <w:szCs w:val="28"/>
          <w:lang w:val="nl-NL"/>
        </w:rPr>
        <w:t>Các quy định khác về thu, nộp, quản lý, sử dụng, chứng từ thu, công khai chế độ thu phí, lệ phí trong lĩnh vực chứng khoán không quy định tại Thông tư này được thực hiện theo hướng dẫn tại Thông tư số 63/2002/TT-BTC ngày 24/7/2002 của Bộ Tài chính hướng dẫn thực hiện các quy định pháp luật về phí và lệ phí; Thông tư số 45/2006/TT-BTC ngày 25/5/2006 sửa đổi, bổ sung Thông tư số 63/2002/TT-BTC ngày 24/7/2002;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rsidR="00AA05EB">
        <w:rPr>
          <w:rFonts w:ascii="Times New Roman" w:eastAsia="Times New Roman" w:hAnsi="Times New Roman"/>
          <w:sz w:val="28"/>
          <w:szCs w:val="28"/>
          <w:lang w:val="nl-NL"/>
        </w:rPr>
        <w:t>;</w:t>
      </w:r>
      <w:r w:rsidR="001E0F6C" w:rsidRPr="008A675C">
        <w:rPr>
          <w:rFonts w:ascii="Times New Roman" w:eastAsia="Times New Roman" w:hAnsi="Times New Roman"/>
          <w:sz w:val="28"/>
          <w:szCs w:val="28"/>
          <w:lang w:val="nl-NL"/>
        </w:rPr>
        <w:t xml:space="preserve"> Thông tư số 153/2012/TT-BTC ngày 17/9/2012 của Bộ Tài chính hướng dẫn việc in, phát hành, quản lý và sử dụng các loại chứng từ thu tiền phí, lệ phí thuộc ngân sách nhà nước và các văn bản sửa đổi, bổ sung (nếu </w:t>
      </w:r>
    </w:p>
    <w:p w:rsidR="00731A73" w:rsidRPr="000C4AC4" w:rsidRDefault="00A56D49" w:rsidP="001E693C">
      <w:pPr>
        <w:widowControl w:val="0"/>
        <w:spacing w:before="120" w:after="24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4</w:t>
      </w:r>
      <w:r w:rsidR="00962FB4" w:rsidRPr="008A675C">
        <w:rPr>
          <w:rFonts w:ascii="Times New Roman" w:eastAsia="Times New Roman" w:hAnsi="Times New Roman"/>
          <w:sz w:val="28"/>
          <w:szCs w:val="28"/>
          <w:lang w:val="nl-NL"/>
        </w:rPr>
        <w:t>. Trong quá trình thực h</w:t>
      </w:r>
      <w:r w:rsidR="00962FB4"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0"/>
        <w:gridCol w:w="3260"/>
      </w:tblGrid>
      <w:tr w:rsidR="006E2A34" w:rsidRPr="00C9667B" w:rsidTr="00B10F11">
        <w:tc>
          <w:tcPr>
            <w:tcW w:w="5920" w:type="dxa"/>
            <w:tcBorders>
              <w:top w:val="nil"/>
              <w:left w:val="nil"/>
              <w:bottom w:val="nil"/>
              <w:right w:val="nil"/>
            </w:tcBorders>
          </w:tcPr>
          <w:p w:rsidR="006E2A34" w:rsidRPr="005158D5" w:rsidRDefault="006E2A34" w:rsidP="00C80F69">
            <w:pPr>
              <w:pStyle w:val="n-dieund"/>
              <w:spacing w:after="0"/>
              <w:ind w:firstLine="0"/>
              <w:rPr>
                <w:rFonts w:ascii="Times New Roman" w:hAnsi="Times New Roman" w:cs="Times New Roman"/>
                <w:b/>
                <w:i/>
                <w:sz w:val="24"/>
                <w:szCs w:val="24"/>
                <w:lang w:val="nl-NL"/>
              </w:rPr>
            </w:pPr>
            <w:r w:rsidRPr="005158D5">
              <w:rPr>
                <w:rFonts w:ascii="Times New Roman" w:hAnsi="Times New Roman" w:cs="Times New Roman"/>
                <w:b/>
                <w:i/>
                <w:sz w:val="24"/>
                <w:szCs w:val="24"/>
                <w:lang w:val="nl-NL"/>
              </w:rPr>
              <w:t>Nơi nhận:</w:t>
            </w:r>
          </w:p>
          <w:p w:rsidR="005158D5" w:rsidRPr="005158D5" w:rsidRDefault="006E2A34"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w:t>
            </w:r>
            <w:r w:rsidR="005158D5" w:rsidRPr="005158D5">
              <w:rPr>
                <w:rFonts w:ascii="Times New Roman" w:eastAsia="Times New Roman" w:hAnsi="Times New Roman"/>
                <w:lang w:val="nl-NL"/>
              </w:rPr>
              <w:t>Văn phòng Trung ương Đảng;</w:t>
            </w:r>
          </w:p>
          <w:p w:rsidR="005158D5" w:rsidRPr="005158D5" w:rsidRDefault="005158D5"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Văn phòng Tổng Bí thư;</w:t>
            </w:r>
          </w:p>
          <w:p w:rsidR="005158D5" w:rsidRPr="005158D5" w:rsidRDefault="005158D5"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Văn phòng Quốc hội;</w:t>
            </w:r>
          </w:p>
          <w:p w:rsidR="005158D5" w:rsidRPr="005158D5" w:rsidRDefault="005158D5"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Văn phòng Chủ tịch nước;</w:t>
            </w:r>
          </w:p>
          <w:p w:rsidR="005158D5" w:rsidRPr="005158D5" w:rsidRDefault="005158D5"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Viện Kiểm sát nhân dân tối cao;</w:t>
            </w:r>
          </w:p>
          <w:p w:rsidR="005158D5" w:rsidRPr="005158D5" w:rsidRDefault="005158D5"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Tòa án nhân dân tối cao;</w:t>
            </w:r>
          </w:p>
          <w:p w:rsidR="005158D5" w:rsidRPr="005158D5" w:rsidRDefault="005158D5"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Kiểm toán nhà nước;</w:t>
            </w:r>
          </w:p>
          <w:p w:rsidR="005158D5" w:rsidRPr="00B10F11" w:rsidRDefault="005158D5" w:rsidP="005158D5">
            <w:pPr>
              <w:spacing w:after="0" w:line="240" w:lineRule="auto"/>
              <w:jc w:val="both"/>
              <w:rPr>
                <w:rFonts w:ascii="Times New Roman" w:eastAsia="Times New Roman" w:hAnsi="Times New Roman"/>
                <w:lang w:val="nl-NL"/>
              </w:rPr>
            </w:pPr>
            <w:r w:rsidRPr="005158D5">
              <w:rPr>
                <w:rFonts w:ascii="Times New Roman" w:eastAsia="Times New Roman" w:hAnsi="Times New Roman"/>
                <w:lang w:val="nl-NL"/>
              </w:rPr>
              <w:t>- Các Bộ, cơ quan ngang Bộ,</w:t>
            </w:r>
            <w:r w:rsidR="00B10F11">
              <w:rPr>
                <w:rFonts w:ascii="Times New Roman" w:eastAsia="Times New Roman" w:hAnsi="Times New Roman"/>
                <w:lang w:val="nl-NL"/>
              </w:rPr>
              <w:t xml:space="preserve"> </w:t>
            </w:r>
            <w:r w:rsidRPr="00B10F11">
              <w:rPr>
                <w:rFonts w:ascii="Times New Roman" w:eastAsia="Times New Roman" w:hAnsi="Times New Roman"/>
                <w:lang w:val="nl-NL"/>
              </w:rPr>
              <w:t>cơ quan thuộc Chính phủ;</w:t>
            </w:r>
          </w:p>
          <w:p w:rsidR="005158D5" w:rsidRPr="00FF0D73" w:rsidRDefault="005158D5" w:rsidP="005158D5">
            <w:pPr>
              <w:spacing w:after="0" w:line="240" w:lineRule="auto"/>
              <w:jc w:val="both"/>
              <w:rPr>
                <w:rFonts w:ascii="Times New Roman" w:eastAsia="Times New Roman" w:hAnsi="Times New Roman"/>
                <w:lang w:val="nl-NL"/>
              </w:rPr>
            </w:pPr>
            <w:r w:rsidRPr="00FF0D73">
              <w:rPr>
                <w:rFonts w:ascii="Times New Roman" w:eastAsia="Times New Roman" w:hAnsi="Times New Roman"/>
                <w:lang w:val="nl-NL"/>
              </w:rPr>
              <w:t>- Cơ quan Trung ương của các đoàn thể;</w:t>
            </w:r>
          </w:p>
          <w:p w:rsidR="005158D5" w:rsidRPr="00FF0D73" w:rsidRDefault="005158D5" w:rsidP="005158D5">
            <w:pPr>
              <w:spacing w:after="0" w:line="240" w:lineRule="auto"/>
              <w:jc w:val="both"/>
              <w:rPr>
                <w:rFonts w:ascii="Times New Roman" w:eastAsia="Times New Roman" w:hAnsi="Times New Roman"/>
                <w:lang w:val="nl-NL"/>
              </w:rPr>
            </w:pPr>
            <w:r w:rsidRPr="00FF0D73">
              <w:rPr>
                <w:rFonts w:ascii="Times New Roman" w:eastAsia="Times New Roman" w:hAnsi="Times New Roman"/>
                <w:lang w:val="nl-NL"/>
              </w:rPr>
              <w:t>- Công báo;</w:t>
            </w:r>
          </w:p>
          <w:p w:rsidR="005158D5" w:rsidRPr="00FF0D73" w:rsidRDefault="005158D5" w:rsidP="005158D5">
            <w:pPr>
              <w:spacing w:after="0" w:line="240" w:lineRule="auto"/>
              <w:jc w:val="both"/>
              <w:rPr>
                <w:rFonts w:ascii="Times New Roman" w:eastAsia="Times New Roman" w:hAnsi="Times New Roman"/>
                <w:lang w:val="nl-NL"/>
              </w:rPr>
            </w:pPr>
            <w:r w:rsidRPr="00FF0D73">
              <w:rPr>
                <w:rFonts w:ascii="Times New Roman" w:eastAsia="Times New Roman" w:hAnsi="Times New Roman"/>
                <w:lang w:val="nl-NL"/>
              </w:rPr>
              <w:t>- Cục kiểm tra văn bản (Bộ Tư pháp);</w:t>
            </w:r>
          </w:p>
          <w:p w:rsidR="005158D5" w:rsidRPr="00FF0D73" w:rsidRDefault="005158D5" w:rsidP="005158D5">
            <w:pPr>
              <w:spacing w:after="0" w:line="240" w:lineRule="auto"/>
              <w:jc w:val="both"/>
              <w:rPr>
                <w:rFonts w:ascii="Times New Roman" w:eastAsia="Times New Roman" w:hAnsi="Times New Roman"/>
                <w:lang w:val="nl-NL"/>
              </w:rPr>
            </w:pPr>
            <w:r w:rsidRPr="00FF0D73">
              <w:rPr>
                <w:rFonts w:ascii="Times New Roman" w:eastAsia="Times New Roman" w:hAnsi="Times New Roman"/>
                <w:lang w:val="nl-NL"/>
              </w:rPr>
              <w:t>- Uỷ ban nhân dân, Sở Tài chính, Cục Thuế, Kho bạc nhà nước các tỉnh, thành phố trực thuộc Trung ương;</w:t>
            </w:r>
          </w:p>
          <w:p w:rsidR="005158D5" w:rsidRPr="00FF0D73" w:rsidRDefault="005158D5" w:rsidP="005158D5">
            <w:pPr>
              <w:spacing w:after="0" w:line="240" w:lineRule="auto"/>
              <w:jc w:val="both"/>
              <w:rPr>
                <w:rFonts w:ascii="Times New Roman" w:eastAsia="Times New Roman" w:hAnsi="Times New Roman"/>
                <w:lang w:val="nl-NL"/>
              </w:rPr>
            </w:pPr>
            <w:r w:rsidRPr="00FF0D73">
              <w:rPr>
                <w:rFonts w:ascii="Times New Roman" w:eastAsia="Times New Roman" w:hAnsi="Times New Roman"/>
                <w:lang w:val="nl-NL"/>
              </w:rPr>
              <w:t>- Các đơn vị  thuộc Bộ Tài chính;</w:t>
            </w:r>
          </w:p>
          <w:p w:rsidR="005158D5" w:rsidRPr="00FF0D73" w:rsidRDefault="005158D5" w:rsidP="005158D5">
            <w:pPr>
              <w:spacing w:after="0" w:line="240" w:lineRule="auto"/>
              <w:jc w:val="both"/>
              <w:rPr>
                <w:rFonts w:ascii="Times New Roman" w:eastAsia="Times New Roman" w:hAnsi="Times New Roman"/>
                <w:lang w:val="nl-NL"/>
              </w:rPr>
            </w:pPr>
            <w:r w:rsidRPr="00FF0D73">
              <w:rPr>
                <w:rFonts w:ascii="Times New Roman" w:eastAsia="Times New Roman" w:hAnsi="Times New Roman"/>
                <w:lang w:val="nl-NL"/>
              </w:rPr>
              <w:t>- Website Chính phủ;</w:t>
            </w:r>
          </w:p>
          <w:p w:rsidR="005158D5" w:rsidRPr="00FF0D73" w:rsidRDefault="005158D5" w:rsidP="005158D5">
            <w:pPr>
              <w:spacing w:after="0" w:line="240" w:lineRule="auto"/>
              <w:jc w:val="both"/>
              <w:rPr>
                <w:rFonts w:ascii="Times New Roman" w:eastAsia="Times New Roman" w:hAnsi="Times New Roman"/>
                <w:lang w:val="nl-NL"/>
              </w:rPr>
            </w:pPr>
            <w:r w:rsidRPr="00FF0D73">
              <w:rPr>
                <w:rFonts w:ascii="Times New Roman" w:eastAsia="Times New Roman" w:hAnsi="Times New Roman"/>
                <w:lang w:val="nl-NL"/>
              </w:rPr>
              <w:t>- Website Bộ Tài chính;</w:t>
            </w:r>
          </w:p>
          <w:p w:rsidR="000C4AC4" w:rsidRDefault="005158D5" w:rsidP="00D26319">
            <w:pPr>
              <w:spacing w:after="0" w:line="240" w:lineRule="auto"/>
              <w:rPr>
                <w:rFonts w:ascii="Times New Roman" w:eastAsia="Times New Roman" w:hAnsi="Times New Roman"/>
                <w:lang w:val="nl-NL"/>
              </w:rPr>
            </w:pPr>
            <w:r w:rsidRPr="005158D5">
              <w:rPr>
                <w:rFonts w:ascii="Times New Roman" w:eastAsia="Times New Roman" w:hAnsi="Times New Roman"/>
                <w:lang w:val="nl-NL"/>
              </w:rPr>
              <w:t>- Lưu VT, CST (CST 5).</w:t>
            </w:r>
          </w:p>
          <w:p w:rsidR="001E693C" w:rsidRDefault="001E693C" w:rsidP="00D26319">
            <w:pPr>
              <w:spacing w:after="0" w:line="240" w:lineRule="auto"/>
              <w:rPr>
                <w:rFonts w:ascii="Times New Roman" w:eastAsia="Times New Roman" w:hAnsi="Times New Roman"/>
                <w:lang w:val="nl-NL"/>
              </w:rPr>
            </w:pPr>
          </w:p>
          <w:p w:rsidR="001E693C" w:rsidRPr="00324C36" w:rsidRDefault="001E693C" w:rsidP="00D26319">
            <w:pPr>
              <w:spacing w:after="0" w:line="240" w:lineRule="auto"/>
              <w:rPr>
                <w:rFonts w:ascii="Times New Roman" w:eastAsia="Times New Roman" w:hAnsi="Times New Roman"/>
                <w:lang w:val="fr-FR"/>
              </w:rPr>
            </w:pPr>
          </w:p>
        </w:tc>
        <w:tc>
          <w:tcPr>
            <w:tcW w:w="3260" w:type="dxa"/>
            <w:tcBorders>
              <w:top w:val="nil"/>
              <w:left w:val="nil"/>
              <w:bottom w:val="nil"/>
              <w:right w:val="nil"/>
            </w:tcBorders>
          </w:tcPr>
          <w:p w:rsidR="006E2A34" w:rsidRPr="005158D5" w:rsidRDefault="006E2A34" w:rsidP="00C80F69">
            <w:pPr>
              <w:spacing w:after="0" w:line="240" w:lineRule="auto"/>
              <w:jc w:val="center"/>
              <w:rPr>
                <w:rFonts w:ascii="Times New Roman" w:eastAsia="Times New Roman" w:hAnsi="Times New Roman"/>
                <w:b/>
                <w:bCs/>
                <w:sz w:val="24"/>
                <w:szCs w:val="24"/>
                <w:lang w:val="fr-FR"/>
              </w:rPr>
            </w:pPr>
            <w:r w:rsidRPr="005158D5">
              <w:rPr>
                <w:rFonts w:ascii="Times New Roman" w:eastAsia="Times New Roman" w:hAnsi="Times New Roman"/>
                <w:b/>
                <w:bCs/>
                <w:sz w:val="24"/>
                <w:szCs w:val="24"/>
                <w:lang w:val="fr-FR"/>
              </w:rPr>
              <w:t>KT. BỘ TRƯỞNG</w:t>
            </w:r>
          </w:p>
          <w:p w:rsidR="006E2A34" w:rsidRPr="005158D5" w:rsidRDefault="006E2A34" w:rsidP="00C80F69">
            <w:pPr>
              <w:spacing w:after="0" w:line="240" w:lineRule="auto"/>
              <w:jc w:val="center"/>
              <w:rPr>
                <w:rFonts w:ascii="Times New Roman" w:eastAsia="Times New Roman" w:hAnsi="Times New Roman"/>
                <w:b/>
                <w:bCs/>
                <w:sz w:val="24"/>
                <w:szCs w:val="24"/>
                <w:lang w:val="fr-FR"/>
              </w:rPr>
            </w:pPr>
            <w:r w:rsidRPr="005158D5">
              <w:rPr>
                <w:rFonts w:ascii="Times New Roman" w:eastAsia="Times New Roman" w:hAnsi="Times New Roman"/>
                <w:b/>
                <w:bCs/>
                <w:sz w:val="24"/>
                <w:szCs w:val="24"/>
                <w:lang w:val="fr-FR"/>
              </w:rPr>
              <w:t>THỨ TRƯỞNG</w:t>
            </w:r>
          </w:p>
          <w:p w:rsidR="006E2A34" w:rsidRPr="005158D5" w:rsidRDefault="006E2A34" w:rsidP="00C80F69">
            <w:pPr>
              <w:spacing w:after="0" w:line="240" w:lineRule="auto"/>
              <w:jc w:val="center"/>
              <w:rPr>
                <w:rFonts w:ascii="Times New Roman" w:eastAsia="Times New Roman" w:hAnsi="Times New Roman"/>
                <w:b/>
                <w:bCs/>
                <w:sz w:val="28"/>
                <w:szCs w:val="28"/>
                <w:lang w:val="fr-FR"/>
              </w:rPr>
            </w:pPr>
          </w:p>
          <w:p w:rsidR="006E2A34" w:rsidRPr="005158D5" w:rsidRDefault="006E2A34" w:rsidP="00C80F69">
            <w:pPr>
              <w:spacing w:after="0" w:line="240" w:lineRule="auto"/>
              <w:jc w:val="center"/>
              <w:rPr>
                <w:rFonts w:ascii="Times New Roman" w:eastAsia="Times New Roman" w:hAnsi="Times New Roman"/>
                <w:b/>
                <w:bCs/>
                <w:sz w:val="28"/>
                <w:szCs w:val="28"/>
                <w:lang w:val="fr-FR"/>
              </w:rPr>
            </w:pPr>
          </w:p>
          <w:p w:rsidR="006E2A34" w:rsidRPr="005158D5" w:rsidRDefault="006E2A34" w:rsidP="00C80F69">
            <w:pPr>
              <w:spacing w:after="0" w:line="240" w:lineRule="auto"/>
              <w:jc w:val="center"/>
              <w:rPr>
                <w:rFonts w:ascii="Times New Roman" w:eastAsia="Times New Roman" w:hAnsi="Times New Roman"/>
                <w:b/>
                <w:bCs/>
                <w:sz w:val="28"/>
                <w:szCs w:val="28"/>
                <w:lang w:val="fr-FR"/>
              </w:rPr>
            </w:pPr>
          </w:p>
          <w:p w:rsidR="006E2A34" w:rsidRPr="005158D5" w:rsidRDefault="006E2A34" w:rsidP="00C80F69">
            <w:pPr>
              <w:spacing w:after="0" w:line="240" w:lineRule="auto"/>
              <w:jc w:val="center"/>
              <w:rPr>
                <w:rFonts w:ascii="Times New Roman" w:eastAsia="Times New Roman" w:hAnsi="Times New Roman"/>
                <w:b/>
                <w:bCs/>
                <w:sz w:val="28"/>
                <w:szCs w:val="28"/>
                <w:lang w:val="fr-FR"/>
              </w:rPr>
            </w:pPr>
          </w:p>
          <w:p w:rsidR="006E2A34" w:rsidRPr="005158D5" w:rsidRDefault="006E2A34" w:rsidP="00C80F69">
            <w:pPr>
              <w:spacing w:after="0" w:line="240" w:lineRule="auto"/>
              <w:jc w:val="center"/>
              <w:rPr>
                <w:rFonts w:ascii="Times New Roman" w:eastAsia="Times New Roman" w:hAnsi="Times New Roman"/>
                <w:b/>
                <w:bCs/>
                <w:sz w:val="28"/>
                <w:szCs w:val="28"/>
                <w:lang w:val="fr-FR"/>
              </w:rPr>
            </w:pPr>
            <w:r w:rsidRPr="005158D5">
              <w:rPr>
                <w:rFonts w:ascii="Times New Roman" w:eastAsia="Times New Roman" w:hAnsi="Times New Roman"/>
                <w:b/>
                <w:bCs/>
                <w:sz w:val="28"/>
                <w:szCs w:val="28"/>
                <w:lang w:val="fr-FR"/>
              </w:rPr>
              <w:t xml:space="preserve">   </w:t>
            </w:r>
          </w:p>
          <w:p w:rsidR="006E2A34" w:rsidRPr="005158D5" w:rsidRDefault="005158D5" w:rsidP="00C80F69">
            <w:pPr>
              <w:spacing w:after="0" w:line="240" w:lineRule="auto"/>
              <w:jc w:val="center"/>
              <w:rPr>
                <w:rFonts w:ascii="Times New Roman" w:eastAsia="Times New Roman" w:hAnsi="Times New Roman"/>
                <w:b/>
                <w:bCs/>
                <w:sz w:val="28"/>
                <w:szCs w:val="28"/>
                <w:lang w:val="fr-FR"/>
              </w:rPr>
            </w:pPr>
            <w:r w:rsidRPr="005158D5">
              <w:rPr>
                <w:rFonts w:ascii="Times New Roman" w:eastAsia="Times New Roman" w:hAnsi="Times New Roman"/>
                <w:b/>
                <w:bCs/>
                <w:sz w:val="28"/>
                <w:szCs w:val="28"/>
                <w:lang w:val="fr-FR"/>
              </w:rPr>
              <w:t>Vũ Thị Mai</w:t>
            </w:r>
            <w:r w:rsidR="006E2A34" w:rsidRPr="005158D5">
              <w:rPr>
                <w:rFonts w:ascii="Times New Roman" w:eastAsia="Times New Roman" w:hAnsi="Times New Roman"/>
                <w:b/>
                <w:bCs/>
                <w:sz w:val="28"/>
                <w:szCs w:val="28"/>
                <w:lang w:val="fr-FR"/>
              </w:rPr>
              <w:t xml:space="preserve">               </w:t>
            </w:r>
          </w:p>
          <w:p w:rsidR="006E2A34" w:rsidRPr="005158D5" w:rsidRDefault="006E2A34" w:rsidP="00C80F69">
            <w:pPr>
              <w:spacing w:after="0" w:line="240" w:lineRule="auto"/>
              <w:jc w:val="center"/>
              <w:rPr>
                <w:rFonts w:ascii="Times New Roman" w:eastAsia="Times New Roman" w:hAnsi="Times New Roman"/>
                <w:sz w:val="28"/>
                <w:szCs w:val="28"/>
                <w:lang w:val="fr-FR"/>
              </w:rPr>
            </w:pPr>
            <w:r w:rsidRPr="005158D5">
              <w:rPr>
                <w:rFonts w:ascii="Times New Roman" w:eastAsia="Times New Roman" w:hAnsi="Times New Roman"/>
                <w:b/>
                <w:bCs/>
                <w:sz w:val="28"/>
                <w:szCs w:val="28"/>
                <w:lang w:val="fr-FR"/>
              </w:rPr>
              <w:t xml:space="preserve">               </w:t>
            </w:r>
          </w:p>
        </w:tc>
      </w:tr>
    </w:tbl>
    <w:p w:rsidR="008369B8" w:rsidRDefault="008369B8" w:rsidP="00204EAE">
      <w:pPr>
        <w:widowControl w:val="0"/>
        <w:spacing w:after="0" w:line="240" w:lineRule="auto"/>
        <w:jc w:val="center"/>
        <w:rPr>
          <w:rFonts w:ascii="Times New Roman" w:eastAsia="Times New Roman" w:hAnsi="Times New Roman"/>
          <w:b/>
          <w:sz w:val="26"/>
          <w:szCs w:val="26"/>
          <w:lang w:val="nl-NL"/>
        </w:rPr>
      </w:pPr>
    </w:p>
    <w:p w:rsidR="00D26319" w:rsidRDefault="00204EAE" w:rsidP="00204EAE">
      <w:pPr>
        <w:widowControl w:val="0"/>
        <w:spacing w:after="0" w:line="240" w:lineRule="auto"/>
        <w:jc w:val="center"/>
        <w:rPr>
          <w:rFonts w:ascii="Times New Roman" w:eastAsia="Times New Roman" w:hAnsi="Times New Roman"/>
          <w:b/>
          <w:sz w:val="26"/>
          <w:szCs w:val="26"/>
          <w:lang w:val="nl-NL"/>
        </w:rPr>
      </w:pPr>
      <w:r w:rsidRPr="00204EAE">
        <w:rPr>
          <w:rFonts w:ascii="Times New Roman" w:eastAsia="Times New Roman" w:hAnsi="Times New Roman"/>
          <w:b/>
          <w:sz w:val="26"/>
          <w:szCs w:val="26"/>
          <w:lang w:val="nl-NL"/>
        </w:rPr>
        <w:lastRenderedPageBreak/>
        <w:t xml:space="preserve">BIỂU MỨC THU PHÍ, LỆ PHÍ TRONG LĨNH VỰC CHỨNG </w:t>
      </w:r>
    </w:p>
    <w:p w:rsidR="00204EAE" w:rsidRPr="00204EAE" w:rsidRDefault="00204EAE" w:rsidP="00204EAE">
      <w:pPr>
        <w:widowControl w:val="0"/>
        <w:spacing w:after="0" w:line="240" w:lineRule="auto"/>
        <w:jc w:val="center"/>
        <w:rPr>
          <w:rFonts w:ascii="Times New Roman" w:eastAsia="Times New Roman" w:hAnsi="Times New Roman"/>
          <w:b/>
          <w:sz w:val="26"/>
          <w:szCs w:val="26"/>
          <w:lang w:val="nl-NL"/>
        </w:rPr>
      </w:pPr>
      <w:r w:rsidRPr="00204EAE">
        <w:rPr>
          <w:rFonts w:ascii="Times New Roman" w:eastAsia="Times New Roman" w:hAnsi="Times New Roman"/>
          <w:b/>
          <w:sz w:val="26"/>
          <w:szCs w:val="26"/>
          <w:lang w:val="nl-NL"/>
        </w:rPr>
        <w:t>KHOÁN</w:t>
      </w:r>
      <w:r w:rsidR="00D26319">
        <w:rPr>
          <w:rFonts w:ascii="Times New Roman" w:eastAsia="Times New Roman" w:hAnsi="Times New Roman"/>
          <w:b/>
          <w:sz w:val="26"/>
          <w:szCs w:val="26"/>
          <w:lang w:val="nl-NL"/>
        </w:rPr>
        <w:t xml:space="preserve"> </w:t>
      </w:r>
      <w:r w:rsidRPr="00204EAE">
        <w:rPr>
          <w:rFonts w:ascii="Times New Roman" w:eastAsia="Times New Roman" w:hAnsi="Times New Roman"/>
          <w:b/>
          <w:sz w:val="26"/>
          <w:szCs w:val="26"/>
          <w:lang w:val="nl-NL"/>
        </w:rPr>
        <w:t>ÁP DỤNG TẠI ỦY BAN CHỨNG KHOÁN NHÀ NƯỚC</w:t>
      </w:r>
    </w:p>
    <w:p w:rsidR="00204EAE" w:rsidRPr="00D26319" w:rsidRDefault="00204EAE" w:rsidP="00204EAE">
      <w:pPr>
        <w:widowControl w:val="0"/>
        <w:spacing w:after="0" w:line="240" w:lineRule="auto"/>
        <w:jc w:val="center"/>
        <w:rPr>
          <w:rFonts w:ascii="Times New Roman" w:eastAsia="Times New Roman" w:hAnsi="Times New Roman"/>
          <w:i/>
          <w:sz w:val="28"/>
          <w:szCs w:val="28"/>
          <w:lang w:val="nl-NL"/>
        </w:rPr>
      </w:pPr>
      <w:r w:rsidRPr="00D26319">
        <w:rPr>
          <w:rFonts w:ascii="Times New Roman" w:eastAsia="Times New Roman" w:hAnsi="Times New Roman"/>
          <w:sz w:val="28"/>
          <w:szCs w:val="28"/>
          <w:lang w:val="nl-NL"/>
        </w:rPr>
        <w:t>(</w:t>
      </w:r>
      <w:r w:rsidRPr="00D26319">
        <w:rPr>
          <w:rFonts w:ascii="Times New Roman" w:eastAsia="Times New Roman" w:hAnsi="Times New Roman"/>
          <w:i/>
          <w:sz w:val="28"/>
          <w:szCs w:val="28"/>
          <w:lang w:val="nl-NL"/>
        </w:rPr>
        <w:t xml:space="preserve">Ban hành kèm theo Thông tư  số </w:t>
      </w:r>
      <w:r w:rsidR="001E693C">
        <w:rPr>
          <w:rFonts w:ascii="Times New Roman" w:eastAsia="Times New Roman" w:hAnsi="Times New Roman"/>
          <w:i/>
          <w:sz w:val="28"/>
          <w:szCs w:val="28"/>
          <w:lang w:val="nl-NL"/>
        </w:rPr>
        <w:t>67</w:t>
      </w:r>
      <w:r w:rsidRPr="00D26319">
        <w:rPr>
          <w:rFonts w:ascii="Times New Roman" w:eastAsia="Times New Roman" w:hAnsi="Times New Roman"/>
          <w:i/>
          <w:sz w:val="28"/>
          <w:szCs w:val="28"/>
          <w:lang w:val="nl-NL"/>
        </w:rPr>
        <w:t>/201</w:t>
      </w:r>
      <w:r w:rsidR="001E0F6C" w:rsidRPr="00D26319">
        <w:rPr>
          <w:rFonts w:ascii="Times New Roman" w:eastAsia="Times New Roman" w:hAnsi="Times New Roman"/>
          <w:i/>
          <w:sz w:val="28"/>
          <w:szCs w:val="28"/>
          <w:lang w:val="nl-NL"/>
        </w:rPr>
        <w:t>4</w:t>
      </w:r>
      <w:r w:rsidRPr="00D26319">
        <w:rPr>
          <w:rFonts w:ascii="Times New Roman" w:eastAsia="Times New Roman" w:hAnsi="Times New Roman"/>
          <w:i/>
          <w:sz w:val="28"/>
          <w:szCs w:val="28"/>
          <w:lang w:val="nl-NL"/>
        </w:rPr>
        <w:t>/TT-BTC</w:t>
      </w:r>
    </w:p>
    <w:p w:rsidR="00204EAE" w:rsidRPr="00D26319" w:rsidRDefault="00D639FB" w:rsidP="00204EAE">
      <w:pPr>
        <w:widowControl w:val="0"/>
        <w:spacing w:after="0" w:line="240" w:lineRule="auto"/>
        <w:jc w:val="center"/>
        <w:rPr>
          <w:rFonts w:ascii="Times New Roman" w:eastAsia="Times New Roman" w:hAnsi="Times New Roman"/>
          <w:sz w:val="28"/>
          <w:szCs w:val="28"/>
          <w:lang w:val="nl-NL"/>
        </w:rPr>
      </w:pPr>
      <w:r w:rsidRPr="00D26319">
        <w:rPr>
          <w:rFonts w:ascii="Times New Roman" w:eastAsia="Times New Roman" w:hAnsi="Times New Roman"/>
          <w:i/>
          <w:sz w:val="28"/>
          <w:szCs w:val="28"/>
          <w:lang w:val="nl-NL"/>
        </w:rPr>
        <w:t>n</w:t>
      </w:r>
      <w:r w:rsidR="00204EAE" w:rsidRPr="00D26319">
        <w:rPr>
          <w:rFonts w:ascii="Times New Roman" w:eastAsia="Times New Roman" w:hAnsi="Times New Roman"/>
          <w:i/>
          <w:sz w:val="28"/>
          <w:szCs w:val="28"/>
          <w:lang w:val="nl-NL"/>
        </w:rPr>
        <w:t xml:space="preserve">gày </w:t>
      </w:r>
      <w:r w:rsidR="001E693C">
        <w:rPr>
          <w:rFonts w:ascii="Times New Roman" w:eastAsia="Times New Roman" w:hAnsi="Times New Roman"/>
          <w:i/>
          <w:sz w:val="28"/>
          <w:szCs w:val="28"/>
          <w:lang w:val="nl-NL"/>
        </w:rPr>
        <w:t>21</w:t>
      </w:r>
      <w:r w:rsidR="00204EAE" w:rsidRPr="00D26319">
        <w:rPr>
          <w:rFonts w:ascii="Times New Roman" w:eastAsia="Times New Roman" w:hAnsi="Times New Roman"/>
          <w:i/>
          <w:sz w:val="28"/>
          <w:szCs w:val="28"/>
          <w:lang w:val="nl-NL"/>
        </w:rPr>
        <w:t>/</w:t>
      </w:r>
      <w:r w:rsidR="001E693C">
        <w:rPr>
          <w:rFonts w:ascii="Times New Roman" w:eastAsia="Times New Roman" w:hAnsi="Times New Roman"/>
          <w:i/>
          <w:sz w:val="28"/>
          <w:szCs w:val="28"/>
          <w:lang w:val="nl-NL"/>
        </w:rPr>
        <w:t>5</w:t>
      </w:r>
      <w:r w:rsidR="00204EAE" w:rsidRPr="00D26319">
        <w:rPr>
          <w:rFonts w:ascii="Times New Roman" w:eastAsia="Times New Roman" w:hAnsi="Times New Roman"/>
          <w:i/>
          <w:sz w:val="28"/>
          <w:szCs w:val="28"/>
          <w:lang w:val="nl-NL"/>
        </w:rPr>
        <w:t>/201</w:t>
      </w:r>
      <w:r w:rsidR="001E0F6C" w:rsidRPr="00D26319">
        <w:rPr>
          <w:rFonts w:ascii="Times New Roman" w:eastAsia="Times New Roman" w:hAnsi="Times New Roman"/>
          <w:i/>
          <w:sz w:val="28"/>
          <w:szCs w:val="28"/>
          <w:lang w:val="nl-NL"/>
        </w:rPr>
        <w:t>4</w:t>
      </w:r>
      <w:r w:rsidR="00204EAE" w:rsidRPr="00D26319">
        <w:rPr>
          <w:rFonts w:ascii="Times New Roman" w:eastAsia="Times New Roman" w:hAnsi="Times New Roman"/>
          <w:i/>
          <w:sz w:val="28"/>
          <w:szCs w:val="28"/>
          <w:lang w:val="nl-NL"/>
        </w:rPr>
        <w:t xml:space="preserve"> của Bộ Tài chính</w:t>
      </w:r>
      <w:r w:rsidR="00204EAE" w:rsidRPr="00D26319">
        <w:rPr>
          <w:rFonts w:ascii="Times New Roman" w:eastAsia="Times New Roman" w:hAnsi="Times New Roman"/>
          <w:sz w:val="28"/>
          <w:szCs w:val="28"/>
          <w:lang w:val="nl-NL"/>
        </w:rPr>
        <w:t>)</w:t>
      </w:r>
    </w:p>
    <w:p w:rsidR="00204EAE" w:rsidRPr="00204EAE" w:rsidRDefault="00204EAE" w:rsidP="00204EAE">
      <w:pPr>
        <w:widowControl w:val="0"/>
        <w:spacing w:after="0" w:line="240" w:lineRule="auto"/>
        <w:jc w:val="center"/>
        <w:rPr>
          <w:rFonts w:ascii="Times New Roman" w:eastAsia="Times New Roman" w:hAnsi="Times New Roman"/>
          <w:sz w:val="26"/>
          <w:szCs w:val="26"/>
          <w:lang w:val="nl-NL"/>
        </w:rPr>
      </w:pPr>
      <w:r w:rsidRPr="00204EAE">
        <w:rPr>
          <w:rFonts w:ascii="Times New Roman" w:eastAsia="Times New Roman" w:hAnsi="Times New Roman"/>
          <w:bCs/>
          <w:sz w:val="26"/>
          <w:szCs w:val="26"/>
          <w:lang w:val="nl-NL"/>
        </w:rPr>
        <w:t>–––––––––</w:t>
      </w:r>
    </w:p>
    <w:p w:rsidR="00204EAE" w:rsidRPr="00204EAE" w:rsidRDefault="00204EAE" w:rsidP="00204EAE">
      <w:pPr>
        <w:widowControl w:val="0"/>
        <w:spacing w:after="0" w:line="240" w:lineRule="auto"/>
        <w:jc w:val="center"/>
        <w:rPr>
          <w:rFonts w:ascii="Times New Roman" w:eastAsia="Times New Roman" w:hAnsi="Times New Roman"/>
          <w:sz w:val="26"/>
          <w:szCs w:val="26"/>
        </w:rPr>
      </w:pPr>
    </w:p>
    <w:tbl>
      <w:tblPr>
        <w:tblW w:w="102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8"/>
        <w:gridCol w:w="6499"/>
        <w:gridCol w:w="3213"/>
      </w:tblGrid>
      <w:tr w:rsidR="00204EAE" w:rsidRPr="00E96E91" w:rsidTr="00640D40">
        <w:trPr>
          <w:tblHeader/>
        </w:trPr>
        <w:tc>
          <w:tcPr>
            <w:tcW w:w="548" w:type="dxa"/>
            <w:vAlign w:val="center"/>
          </w:tcPr>
          <w:p w:rsidR="00204EAE" w:rsidRPr="00E96E91" w:rsidRDefault="00204EAE" w:rsidP="001A40BA">
            <w:pPr>
              <w:widowControl w:val="0"/>
              <w:spacing w:before="120" w:after="120" w:line="240" w:lineRule="auto"/>
              <w:jc w:val="center"/>
              <w:rPr>
                <w:rFonts w:ascii="Times New Roman" w:eastAsia="Times New Roman" w:hAnsi="Times New Roman"/>
                <w:b/>
                <w:sz w:val="26"/>
                <w:szCs w:val="26"/>
              </w:rPr>
            </w:pPr>
            <w:r w:rsidRPr="00E96E91">
              <w:rPr>
                <w:rFonts w:ascii="Times New Roman" w:eastAsia="Times New Roman" w:hAnsi="Times New Roman"/>
                <w:b/>
                <w:sz w:val="26"/>
                <w:szCs w:val="26"/>
              </w:rPr>
              <w:t>S</w:t>
            </w:r>
            <w:r w:rsidR="00D639FB" w:rsidRPr="00D639FB">
              <w:rPr>
                <w:rFonts w:ascii="Times New Roman" w:eastAsia="Times New Roman" w:hAnsi="Times New Roman"/>
                <w:b/>
                <w:sz w:val="26"/>
                <w:szCs w:val="26"/>
              </w:rPr>
              <w:t>ố</w:t>
            </w:r>
            <w:r w:rsidR="00D639FB">
              <w:rPr>
                <w:rFonts w:ascii="Times New Roman" w:eastAsia="Times New Roman" w:hAnsi="Times New Roman"/>
                <w:b/>
                <w:sz w:val="26"/>
                <w:szCs w:val="26"/>
              </w:rPr>
              <w:t xml:space="preserve"> </w:t>
            </w:r>
            <w:r w:rsidRPr="00E96E91">
              <w:rPr>
                <w:rFonts w:ascii="Times New Roman" w:eastAsia="Times New Roman" w:hAnsi="Times New Roman"/>
                <w:b/>
                <w:sz w:val="26"/>
                <w:szCs w:val="26"/>
              </w:rPr>
              <w:t>TT</w:t>
            </w:r>
          </w:p>
        </w:tc>
        <w:tc>
          <w:tcPr>
            <w:tcW w:w="6499" w:type="dxa"/>
            <w:vAlign w:val="center"/>
          </w:tcPr>
          <w:p w:rsidR="00204EAE" w:rsidRPr="00E96E91" w:rsidRDefault="00D639FB" w:rsidP="00204EAE">
            <w:pPr>
              <w:widowControl w:val="0"/>
              <w:spacing w:before="120" w:after="120" w:line="240" w:lineRule="auto"/>
              <w:jc w:val="center"/>
              <w:rPr>
                <w:rFonts w:ascii="Times New Roman" w:eastAsia="Times New Roman" w:hAnsi="Times New Roman"/>
                <w:b/>
                <w:sz w:val="26"/>
                <w:szCs w:val="26"/>
              </w:rPr>
            </w:pPr>
            <w:r>
              <w:rPr>
                <w:rFonts w:ascii="Times New Roman" w:eastAsia="Times New Roman" w:hAnsi="Times New Roman"/>
                <w:b/>
                <w:sz w:val="26"/>
                <w:szCs w:val="26"/>
              </w:rPr>
              <w:t>T</w:t>
            </w:r>
            <w:r w:rsidRPr="00D639FB">
              <w:rPr>
                <w:rFonts w:ascii="Times New Roman" w:eastAsia="Times New Roman" w:hAnsi="Times New Roman"/>
                <w:b/>
                <w:sz w:val="26"/>
                <w:szCs w:val="26"/>
              </w:rPr>
              <w:t>ê</w:t>
            </w:r>
            <w:r>
              <w:rPr>
                <w:rFonts w:ascii="Times New Roman" w:eastAsia="Times New Roman" w:hAnsi="Times New Roman"/>
                <w:b/>
                <w:sz w:val="26"/>
                <w:szCs w:val="26"/>
              </w:rPr>
              <w:t>n ph</w:t>
            </w:r>
            <w:r w:rsidRPr="00D639FB">
              <w:rPr>
                <w:rFonts w:ascii="Times New Roman" w:eastAsia="Times New Roman" w:hAnsi="Times New Roman"/>
                <w:b/>
                <w:sz w:val="26"/>
                <w:szCs w:val="26"/>
              </w:rPr>
              <w:t>í</w:t>
            </w:r>
            <w:r>
              <w:rPr>
                <w:rFonts w:ascii="Times New Roman" w:eastAsia="Times New Roman" w:hAnsi="Times New Roman"/>
                <w:b/>
                <w:sz w:val="26"/>
                <w:szCs w:val="26"/>
              </w:rPr>
              <w:t>, l</w:t>
            </w:r>
            <w:r w:rsidRPr="00D639FB">
              <w:rPr>
                <w:rFonts w:ascii="Times New Roman" w:eastAsia="Times New Roman" w:hAnsi="Times New Roman"/>
                <w:b/>
                <w:sz w:val="26"/>
                <w:szCs w:val="26"/>
              </w:rPr>
              <w:t>ệ</w:t>
            </w:r>
            <w:r>
              <w:rPr>
                <w:rFonts w:ascii="Times New Roman" w:eastAsia="Times New Roman" w:hAnsi="Times New Roman"/>
                <w:b/>
                <w:sz w:val="26"/>
                <w:szCs w:val="26"/>
              </w:rPr>
              <w:t xml:space="preserve"> ph</w:t>
            </w:r>
            <w:r w:rsidRPr="00D639FB">
              <w:rPr>
                <w:rFonts w:ascii="Times New Roman" w:eastAsia="Times New Roman" w:hAnsi="Times New Roman"/>
                <w:b/>
                <w:sz w:val="26"/>
                <w:szCs w:val="26"/>
              </w:rPr>
              <w:t>í</w:t>
            </w:r>
          </w:p>
        </w:tc>
        <w:tc>
          <w:tcPr>
            <w:tcW w:w="3213" w:type="dxa"/>
            <w:vAlign w:val="center"/>
          </w:tcPr>
          <w:p w:rsidR="00204EAE" w:rsidRPr="00E96E91" w:rsidRDefault="00D639FB" w:rsidP="00204EAE">
            <w:pPr>
              <w:widowControl w:val="0"/>
              <w:spacing w:before="120" w:after="120" w:line="240" w:lineRule="auto"/>
              <w:jc w:val="center"/>
              <w:rPr>
                <w:rFonts w:ascii="Times New Roman" w:eastAsia="Times New Roman" w:hAnsi="Times New Roman"/>
                <w:b/>
                <w:sz w:val="26"/>
                <w:szCs w:val="26"/>
              </w:rPr>
            </w:pPr>
            <w:r>
              <w:rPr>
                <w:rFonts w:ascii="Times New Roman" w:eastAsia="Times New Roman" w:hAnsi="Times New Roman"/>
                <w:b/>
                <w:sz w:val="26"/>
                <w:szCs w:val="26"/>
              </w:rPr>
              <w:t>M</w:t>
            </w:r>
            <w:r w:rsidRPr="00D639FB">
              <w:rPr>
                <w:rFonts w:ascii="Times New Roman" w:eastAsia="Times New Roman" w:hAnsi="Times New Roman"/>
                <w:b/>
                <w:sz w:val="26"/>
                <w:szCs w:val="26"/>
              </w:rPr>
              <w:t>ứ</w:t>
            </w:r>
            <w:r>
              <w:rPr>
                <w:rFonts w:ascii="Times New Roman" w:eastAsia="Times New Roman" w:hAnsi="Times New Roman"/>
                <w:b/>
                <w:sz w:val="26"/>
                <w:szCs w:val="26"/>
              </w:rPr>
              <w:t>c thu</w:t>
            </w:r>
          </w:p>
        </w:tc>
      </w:tr>
      <w:tr w:rsidR="00204EAE" w:rsidRPr="00E96E91" w:rsidTr="00640D40">
        <w:tc>
          <w:tcPr>
            <w:tcW w:w="548" w:type="dxa"/>
            <w:vAlign w:val="center"/>
          </w:tcPr>
          <w:p w:rsidR="00204EAE" w:rsidRPr="00E96E91" w:rsidRDefault="00204EAE" w:rsidP="00D639FB">
            <w:pPr>
              <w:widowControl w:val="0"/>
              <w:spacing w:after="0" w:line="240" w:lineRule="auto"/>
              <w:jc w:val="center"/>
              <w:rPr>
                <w:rFonts w:ascii="Times New Roman" w:eastAsia="Times New Roman" w:hAnsi="Times New Roman"/>
                <w:sz w:val="26"/>
                <w:szCs w:val="26"/>
              </w:rPr>
            </w:pPr>
            <w:r w:rsidRPr="00E96E91">
              <w:rPr>
                <w:rFonts w:ascii="Times New Roman" w:eastAsia="Times New Roman" w:hAnsi="Times New Roman"/>
                <w:sz w:val="26"/>
                <w:szCs w:val="26"/>
              </w:rPr>
              <w:t>1</w:t>
            </w:r>
          </w:p>
        </w:tc>
        <w:tc>
          <w:tcPr>
            <w:tcW w:w="6499" w:type="dxa"/>
            <w:vAlign w:val="center"/>
          </w:tcPr>
          <w:p w:rsidR="00204EAE" w:rsidRPr="00E96E91" w:rsidRDefault="00C16110" w:rsidP="00EC4A7A">
            <w:pPr>
              <w:widowControl w:val="0"/>
              <w:spacing w:after="0" w:line="240" w:lineRule="auto"/>
              <w:jc w:val="both"/>
              <w:rPr>
                <w:rFonts w:ascii="Times New Roman" w:eastAsia="Times New Roman" w:hAnsi="Times New Roman"/>
                <w:sz w:val="26"/>
                <w:szCs w:val="26"/>
              </w:rPr>
            </w:pPr>
            <w:r w:rsidRPr="00E96E91">
              <w:rPr>
                <w:rFonts w:ascii="Times New Roman" w:hAnsi="Times New Roman"/>
                <w:sz w:val="26"/>
                <w:szCs w:val="26"/>
              </w:rPr>
              <w:t xml:space="preserve">Lệ phí cấp </w:t>
            </w:r>
            <w:r w:rsidR="00EC4A7A">
              <w:rPr>
                <w:rFonts w:ascii="Times New Roman" w:hAnsi="Times New Roman"/>
                <w:sz w:val="26"/>
                <w:szCs w:val="26"/>
              </w:rPr>
              <w:t>G</w:t>
            </w:r>
            <w:r w:rsidRPr="00E96E91">
              <w:rPr>
                <w:rFonts w:ascii="Times New Roman" w:hAnsi="Times New Roman"/>
                <w:sz w:val="26"/>
                <w:szCs w:val="26"/>
              </w:rPr>
              <w:t xml:space="preserve">iấy phép </w:t>
            </w:r>
            <w:r w:rsidR="008A675C">
              <w:rPr>
                <w:rFonts w:ascii="Times New Roman" w:hAnsi="Times New Roman"/>
                <w:sz w:val="26"/>
                <w:szCs w:val="26"/>
              </w:rPr>
              <w:t xml:space="preserve">thành lập và </w:t>
            </w:r>
            <w:r w:rsidRPr="00E96E91">
              <w:rPr>
                <w:rFonts w:ascii="Times New Roman" w:hAnsi="Times New Roman"/>
                <w:sz w:val="26"/>
                <w:szCs w:val="26"/>
              </w:rPr>
              <w:t>hoạt động công ty chứng khoán</w:t>
            </w:r>
          </w:p>
        </w:tc>
        <w:tc>
          <w:tcPr>
            <w:tcW w:w="3213" w:type="dxa"/>
            <w:vAlign w:val="center"/>
          </w:tcPr>
          <w:p w:rsidR="00204EAE" w:rsidRPr="00E96E91" w:rsidRDefault="00204EAE" w:rsidP="00204EAE">
            <w:pPr>
              <w:widowControl w:val="0"/>
              <w:spacing w:after="0" w:line="240" w:lineRule="auto"/>
              <w:jc w:val="both"/>
              <w:rPr>
                <w:rFonts w:ascii="Times New Roman" w:eastAsia="Times New Roman" w:hAnsi="Times New Roman"/>
                <w:sz w:val="26"/>
                <w:szCs w:val="26"/>
              </w:rPr>
            </w:pPr>
          </w:p>
        </w:tc>
      </w:tr>
      <w:tr w:rsidR="00204EAE" w:rsidRPr="00E96E91" w:rsidTr="00640D40">
        <w:tc>
          <w:tcPr>
            <w:tcW w:w="548" w:type="dxa"/>
            <w:vAlign w:val="center"/>
          </w:tcPr>
          <w:p w:rsidR="00204EAE" w:rsidRPr="00E96E91" w:rsidRDefault="00204EAE"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a)</w:t>
            </w:r>
          </w:p>
        </w:tc>
        <w:tc>
          <w:tcPr>
            <w:tcW w:w="6499" w:type="dxa"/>
            <w:vAlign w:val="center"/>
          </w:tcPr>
          <w:p w:rsidR="00204EAE" w:rsidRPr="00E96E91" w:rsidRDefault="00204EAE" w:rsidP="00204EAE">
            <w:pPr>
              <w:widowControl w:val="0"/>
              <w:spacing w:after="0" w:line="240" w:lineRule="auto"/>
              <w:jc w:val="both"/>
              <w:rPr>
                <w:rFonts w:ascii="Times New Roman" w:eastAsia="Times New Roman" w:hAnsi="Times New Roman"/>
                <w:sz w:val="26"/>
                <w:szCs w:val="26"/>
              </w:rPr>
            </w:pPr>
            <w:r w:rsidRPr="00E96E91">
              <w:rPr>
                <w:rFonts w:ascii="Times New Roman" w:eastAsia="Times New Roman" w:hAnsi="Times New Roman"/>
                <w:sz w:val="26"/>
                <w:szCs w:val="26"/>
              </w:rPr>
              <w:t>Môi giới</w:t>
            </w:r>
          </w:p>
        </w:tc>
        <w:tc>
          <w:tcPr>
            <w:tcW w:w="3213" w:type="dxa"/>
            <w:vAlign w:val="center"/>
          </w:tcPr>
          <w:p w:rsidR="00204EAE" w:rsidRPr="00D72254" w:rsidRDefault="00204EAE"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20 triệu đồng</w:t>
            </w:r>
            <w:r w:rsidR="00AC5B3D">
              <w:rPr>
                <w:rFonts w:ascii="Times New Roman" w:eastAsia="Times New Roman" w:hAnsi="Times New Roman"/>
                <w:sz w:val="26"/>
                <w:szCs w:val="26"/>
                <w:lang w:val="nl-NL"/>
              </w:rPr>
              <w:t>/giấy phép</w:t>
            </w:r>
          </w:p>
        </w:tc>
      </w:tr>
      <w:tr w:rsidR="00204EAE" w:rsidRPr="00E96E91" w:rsidTr="00640D40">
        <w:tc>
          <w:tcPr>
            <w:tcW w:w="548" w:type="dxa"/>
            <w:vAlign w:val="center"/>
          </w:tcPr>
          <w:p w:rsidR="00204EAE" w:rsidRPr="00E96E91" w:rsidRDefault="00204EAE"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b)</w:t>
            </w:r>
          </w:p>
        </w:tc>
        <w:tc>
          <w:tcPr>
            <w:tcW w:w="6499" w:type="dxa"/>
            <w:vAlign w:val="center"/>
          </w:tcPr>
          <w:p w:rsidR="00204EAE" w:rsidRPr="00E96E91" w:rsidRDefault="00204EAE" w:rsidP="00204EAE">
            <w:pPr>
              <w:widowControl w:val="0"/>
              <w:spacing w:after="0" w:line="240" w:lineRule="auto"/>
              <w:jc w:val="both"/>
              <w:rPr>
                <w:rFonts w:ascii="Times New Roman" w:eastAsia="Times New Roman" w:hAnsi="Times New Roman"/>
                <w:sz w:val="26"/>
                <w:szCs w:val="26"/>
              </w:rPr>
            </w:pPr>
            <w:r w:rsidRPr="00E96E91">
              <w:rPr>
                <w:rFonts w:ascii="Times New Roman" w:eastAsia="Times New Roman" w:hAnsi="Times New Roman"/>
                <w:sz w:val="26"/>
                <w:szCs w:val="26"/>
              </w:rPr>
              <w:t>Tự doanh</w:t>
            </w:r>
          </w:p>
        </w:tc>
        <w:tc>
          <w:tcPr>
            <w:tcW w:w="3213" w:type="dxa"/>
            <w:vAlign w:val="center"/>
          </w:tcPr>
          <w:p w:rsidR="00204EAE" w:rsidRPr="00E96E91" w:rsidRDefault="00204EAE"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60 triệu đồng</w:t>
            </w:r>
            <w:r w:rsidR="00AC5B3D">
              <w:rPr>
                <w:rFonts w:ascii="Times New Roman" w:eastAsia="Times New Roman" w:hAnsi="Times New Roman"/>
                <w:sz w:val="26"/>
                <w:szCs w:val="26"/>
                <w:lang w:val="nl-NL"/>
              </w:rPr>
              <w:t>/giấy phép</w:t>
            </w:r>
          </w:p>
        </w:tc>
      </w:tr>
      <w:tr w:rsidR="00204EAE" w:rsidRPr="00E96E91" w:rsidTr="00640D40">
        <w:tc>
          <w:tcPr>
            <w:tcW w:w="548" w:type="dxa"/>
            <w:vAlign w:val="center"/>
          </w:tcPr>
          <w:p w:rsidR="00204EAE" w:rsidRPr="00E96E91" w:rsidRDefault="00204EAE"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c)</w:t>
            </w:r>
          </w:p>
        </w:tc>
        <w:tc>
          <w:tcPr>
            <w:tcW w:w="6499" w:type="dxa"/>
            <w:vAlign w:val="center"/>
          </w:tcPr>
          <w:p w:rsidR="00204EAE" w:rsidRPr="00E96E91" w:rsidRDefault="00204EAE" w:rsidP="00204EAE">
            <w:pPr>
              <w:widowControl w:val="0"/>
              <w:spacing w:after="0" w:line="240" w:lineRule="auto"/>
              <w:jc w:val="both"/>
              <w:rPr>
                <w:rFonts w:ascii="Times New Roman" w:eastAsia="Times New Roman" w:hAnsi="Times New Roman"/>
                <w:sz w:val="26"/>
                <w:szCs w:val="26"/>
              </w:rPr>
            </w:pPr>
            <w:r w:rsidRPr="00E96E91">
              <w:rPr>
                <w:rFonts w:ascii="Times New Roman" w:eastAsia="Times New Roman" w:hAnsi="Times New Roman"/>
                <w:sz w:val="26"/>
                <w:szCs w:val="26"/>
              </w:rPr>
              <w:t>Bảo lãnh phát hành</w:t>
            </w:r>
          </w:p>
        </w:tc>
        <w:tc>
          <w:tcPr>
            <w:tcW w:w="3213" w:type="dxa"/>
            <w:vAlign w:val="center"/>
          </w:tcPr>
          <w:p w:rsidR="00204EAE" w:rsidRPr="00D72254" w:rsidRDefault="00204EAE"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100</w:t>
            </w:r>
            <w:r w:rsidR="00C63FB2" w:rsidRPr="00E96E91">
              <w:rPr>
                <w:rFonts w:ascii="Times New Roman" w:eastAsia="Times New Roman" w:hAnsi="Times New Roman"/>
                <w:sz w:val="26"/>
                <w:szCs w:val="26"/>
                <w:lang w:val="nl-NL"/>
              </w:rPr>
              <w:t xml:space="preserve"> </w:t>
            </w:r>
            <w:r w:rsidRPr="00E96E91">
              <w:rPr>
                <w:rFonts w:ascii="Times New Roman" w:eastAsia="Times New Roman" w:hAnsi="Times New Roman"/>
                <w:sz w:val="26"/>
                <w:szCs w:val="26"/>
                <w:lang w:val="nl-NL"/>
              </w:rPr>
              <w:t>triệu đồng</w:t>
            </w:r>
            <w:r w:rsidR="00AC5B3D">
              <w:rPr>
                <w:rFonts w:ascii="Times New Roman" w:eastAsia="Times New Roman" w:hAnsi="Times New Roman"/>
                <w:sz w:val="26"/>
                <w:szCs w:val="26"/>
                <w:lang w:val="nl-NL"/>
              </w:rPr>
              <w:t>/giấy phép</w:t>
            </w:r>
          </w:p>
        </w:tc>
      </w:tr>
      <w:tr w:rsidR="00204EAE" w:rsidRPr="00E96E91" w:rsidTr="00640D40">
        <w:tc>
          <w:tcPr>
            <w:tcW w:w="548" w:type="dxa"/>
            <w:vAlign w:val="center"/>
          </w:tcPr>
          <w:p w:rsidR="00204EAE" w:rsidRPr="00E96E91" w:rsidRDefault="00204EAE"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d)</w:t>
            </w:r>
          </w:p>
        </w:tc>
        <w:tc>
          <w:tcPr>
            <w:tcW w:w="6499" w:type="dxa"/>
            <w:vAlign w:val="center"/>
          </w:tcPr>
          <w:p w:rsidR="00204EAE" w:rsidRPr="00E96E91" w:rsidRDefault="00204EAE" w:rsidP="00204EAE">
            <w:pPr>
              <w:widowControl w:val="0"/>
              <w:spacing w:after="0" w:line="240" w:lineRule="auto"/>
              <w:jc w:val="both"/>
              <w:rPr>
                <w:rFonts w:ascii="Times New Roman" w:eastAsia="Times New Roman" w:hAnsi="Times New Roman"/>
                <w:sz w:val="26"/>
                <w:szCs w:val="26"/>
              </w:rPr>
            </w:pPr>
            <w:r w:rsidRPr="00E96E91">
              <w:rPr>
                <w:rFonts w:ascii="Times New Roman" w:eastAsia="Times New Roman" w:hAnsi="Times New Roman"/>
                <w:sz w:val="26"/>
                <w:szCs w:val="26"/>
              </w:rPr>
              <w:t>Tư vấn đầu tư chứng khoán</w:t>
            </w:r>
          </w:p>
        </w:tc>
        <w:tc>
          <w:tcPr>
            <w:tcW w:w="3213" w:type="dxa"/>
            <w:vAlign w:val="center"/>
          </w:tcPr>
          <w:p w:rsidR="00204EAE" w:rsidRPr="00D72254" w:rsidRDefault="00204EAE"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20 triệu đồng</w:t>
            </w:r>
            <w:r w:rsidR="00AC5B3D">
              <w:rPr>
                <w:rFonts w:ascii="Times New Roman" w:eastAsia="Times New Roman" w:hAnsi="Times New Roman"/>
                <w:sz w:val="26"/>
                <w:szCs w:val="26"/>
                <w:lang w:val="nl-NL"/>
              </w:rPr>
              <w:t>/giấy phép</w:t>
            </w:r>
          </w:p>
        </w:tc>
      </w:tr>
      <w:tr w:rsidR="00204EAE" w:rsidRPr="00E96E91" w:rsidTr="00640D40">
        <w:tc>
          <w:tcPr>
            <w:tcW w:w="548" w:type="dxa"/>
            <w:vAlign w:val="center"/>
          </w:tcPr>
          <w:p w:rsidR="00204EAE" w:rsidRPr="00E96E91" w:rsidRDefault="00204EAE" w:rsidP="00D639FB">
            <w:pPr>
              <w:widowControl w:val="0"/>
              <w:spacing w:after="0" w:line="240" w:lineRule="auto"/>
              <w:jc w:val="center"/>
              <w:rPr>
                <w:rFonts w:ascii="Times New Roman" w:eastAsia="Times New Roman" w:hAnsi="Times New Roman"/>
                <w:sz w:val="26"/>
                <w:szCs w:val="26"/>
              </w:rPr>
            </w:pPr>
            <w:r w:rsidRPr="00E96E91">
              <w:rPr>
                <w:rFonts w:ascii="Times New Roman" w:eastAsia="Times New Roman" w:hAnsi="Times New Roman"/>
                <w:sz w:val="26"/>
                <w:szCs w:val="26"/>
              </w:rPr>
              <w:t>2</w:t>
            </w:r>
          </w:p>
        </w:tc>
        <w:tc>
          <w:tcPr>
            <w:tcW w:w="6499" w:type="dxa"/>
            <w:vAlign w:val="center"/>
          </w:tcPr>
          <w:p w:rsidR="00204EAE" w:rsidRPr="00E96E91" w:rsidRDefault="005F38C8" w:rsidP="00EC4A7A">
            <w:pPr>
              <w:widowControl w:val="0"/>
              <w:spacing w:after="0" w:line="240" w:lineRule="auto"/>
              <w:jc w:val="both"/>
              <w:rPr>
                <w:rFonts w:ascii="Times New Roman" w:eastAsia="Times New Roman" w:hAnsi="Times New Roman"/>
                <w:sz w:val="26"/>
                <w:szCs w:val="26"/>
              </w:rPr>
            </w:pPr>
            <w:r w:rsidRPr="00E96E91">
              <w:rPr>
                <w:rFonts w:ascii="Times New Roman" w:hAnsi="Times New Roman"/>
                <w:sz w:val="26"/>
                <w:szCs w:val="26"/>
              </w:rPr>
              <w:t xml:space="preserve">Lệ phí cấp </w:t>
            </w:r>
            <w:r w:rsidR="00EC4A7A">
              <w:rPr>
                <w:rFonts w:ascii="Times New Roman" w:hAnsi="Times New Roman"/>
                <w:sz w:val="26"/>
                <w:szCs w:val="26"/>
              </w:rPr>
              <w:t>G</w:t>
            </w:r>
            <w:r w:rsidRPr="00E96E91">
              <w:rPr>
                <w:rFonts w:ascii="Times New Roman" w:hAnsi="Times New Roman"/>
                <w:sz w:val="26"/>
                <w:szCs w:val="26"/>
              </w:rPr>
              <w:t>iấy phép thành lập và hoạt động công ty quản lý quỹ</w:t>
            </w:r>
            <w:r w:rsidR="00512768">
              <w:rPr>
                <w:rFonts w:ascii="Times New Roman" w:hAnsi="Times New Roman"/>
                <w:sz w:val="26"/>
                <w:szCs w:val="26"/>
              </w:rPr>
              <w:t xml:space="preserve"> đầu tư chứng khoán</w:t>
            </w:r>
            <w:r w:rsidR="000C2290" w:rsidRPr="00E96E91">
              <w:rPr>
                <w:rFonts w:ascii="Times New Roman" w:hAnsi="Times New Roman"/>
                <w:sz w:val="26"/>
                <w:szCs w:val="26"/>
              </w:rPr>
              <w:t xml:space="preserve">, </w:t>
            </w:r>
            <w:r w:rsidR="005568D0" w:rsidRPr="00E96E91">
              <w:rPr>
                <w:rFonts w:ascii="Times New Roman" w:hAnsi="Times New Roman"/>
                <w:sz w:val="26"/>
                <w:szCs w:val="26"/>
              </w:rPr>
              <w:t>công ty đầu tư chứng khoán</w:t>
            </w:r>
          </w:p>
        </w:tc>
        <w:tc>
          <w:tcPr>
            <w:tcW w:w="3213" w:type="dxa"/>
            <w:vAlign w:val="center"/>
          </w:tcPr>
          <w:p w:rsidR="00204EAE" w:rsidRPr="00D72254" w:rsidRDefault="00204EAE" w:rsidP="00640D40">
            <w:pPr>
              <w:widowControl w:val="0"/>
              <w:spacing w:after="0" w:line="240" w:lineRule="auto"/>
              <w:ind w:right="66"/>
              <w:jc w:val="center"/>
              <w:rPr>
                <w:rFonts w:ascii="Times New Roman" w:eastAsia="Times New Roman" w:hAnsi="Times New Roman"/>
                <w:sz w:val="26"/>
                <w:szCs w:val="26"/>
                <w:lang w:val="nl-NL"/>
              </w:rPr>
            </w:pPr>
            <w:r w:rsidRPr="00D72254">
              <w:rPr>
                <w:rFonts w:ascii="Times New Roman" w:eastAsia="Times New Roman" w:hAnsi="Times New Roman"/>
                <w:sz w:val="26"/>
                <w:szCs w:val="26"/>
                <w:lang w:val="nl-NL"/>
              </w:rPr>
              <w:t>30 triệu đồng</w:t>
            </w:r>
            <w:r w:rsidR="00AC5B3D" w:rsidRPr="00D72254">
              <w:rPr>
                <w:rFonts w:ascii="Times New Roman" w:eastAsia="Times New Roman" w:hAnsi="Times New Roman"/>
                <w:sz w:val="26"/>
                <w:szCs w:val="26"/>
                <w:lang w:val="nl-NL"/>
              </w:rPr>
              <w:t>/giấy phép</w:t>
            </w:r>
          </w:p>
        </w:tc>
      </w:tr>
      <w:tr w:rsidR="002428A2" w:rsidRPr="00E96E91" w:rsidTr="00640D40">
        <w:tc>
          <w:tcPr>
            <w:tcW w:w="548" w:type="dxa"/>
            <w:vAlign w:val="center"/>
          </w:tcPr>
          <w:p w:rsidR="002428A2" w:rsidRPr="00E96E91" w:rsidRDefault="00C12439" w:rsidP="00D639FB">
            <w:pPr>
              <w:widowControl w:val="0"/>
              <w:spacing w:after="0" w:line="240" w:lineRule="auto"/>
              <w:jc w:val="center"/>
              <w:rPr>
                <w:rFonts w:ascii="Times New Roman" w:eastAsia="Times New Roman" w:hAnsi="Times New Roman"/>
                <w:sz w:val="26"/>
                <w:szCs w:val="26"/>
              </w:rPr>
            </w:pPr>
            <w:r w:rsidRPr="00E96E91">
              <w:rPr>
                <w:rFonts w:ascii="Times New Roman" w:eastAsia="Times New Roman" w:hAnsi="Times New Roman"/>
                <w:sz w:val="26"/>
                <w:szCs w:val="26"/>
              </w:rPr>
              <w:t>3</w:t>
            </w:r>
          </w:p>
        </w:tc>
        <w:tc>
          <w:tcPr>
            <w:tcW w:w="6499" w:type="dxa"/>
            <w:vAlign w:val="center"/>
          </w:tcPr>
          <w:p w:rsidR="002428A2" w:rsidRPr="00E96E91" w:rsidRDefault="002428A2" w:rsidP="00EC4A7A">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cấp </w:t>
            </w:r>
            <w:r w:rsidR="00EC4A7A">
              <w:rPr>
                <w:rFonts w:ascii="Times New Roman" w:hAnsi="Times New Roman"/>
                <w:sz w:val="26"/>
                <w:szCs w:val="26"/>
              </w:rPr>
              <w:t>G</w:t>
            </w:r>
            <w:r w:rsidRPr="00E96E91">
              <w:rPr>
                <w:rFonts w:ascii="Times New Roman" w:hAnsi="Times New Roman"/>
                <w:sz w:val="26"/>
                <w:szCs w:val="26"/>
              </w:rPr>
              <w:t xml:space="preserve">iấy chứng nhận đăng ký thành lập </w:t>
            </w:r>
            <w:r w:rsidR="00640442">
              <w:rPr>
                <w:rFonts w:ascii="Times New Roman" w:hAnsi="Times New Roman"/>
                <w:sz w:val="26"/>
                <w:szCs w:val="26"/>
              </w:rPr>
              <w:t>q</w:t>
            </w:r>
            <w:r w:rsidRPr="00E96E91">
              <w:rPr>
                <w:rFonts w:ascii="Times New Roman" w:hAnsi="Times New Roman"/>
                <w:sz w:val="26"/>
                <w:szCs w:val="26"/>
              </w:rPr>
              <w:t xml:space="preserve">uỹ mở, </w:t>
            </w:r>
            <w:r w:rsidR="00640442">
              <w:rPr>
                <w:rFonts w:ascii="Times New Roman" w:hAnsi="Times New Roman"/>
                <w:sz w:val="26"/>
                <w:szCs w:val="26"/>
              </w:rPr>
              <w:t>q</w:t>
            </w:r>
            <w:r w:rsidRPr="00E96E91">
              <w:rPr>
                <w:rFonts w:ascii="Times New Roman" w:hAnsi="Times New Roman"/>
                <w:sz w:val="26"/>
                <w:szCs w:val="26"/>
              </w:rPr>
              <w:t xml:space="preserve">uỹ ETF, </w:t>
            </w:r>
            <w:r w:rsidR="00640442">
              <w:rPr>
                <w:rFonts w:ascii="Times New Roman" w:hAnsi="Times New Roman"/>
                <w:sz w:val="26"/>
                <w:szCs w:val="26"/>
              </w:rPr>
              <w:t>q</w:t>
            </w:r>
            <w:r w:rsidRPr="00E96E91">
              <w:rPr>
                <w:rFonts w:ascii="Times New Roman" w:hAnsi="Times New Roman"/>
                <w:sz w:val="26"/>
                <w:szCs w:val="26"/>
              </w:rPr>
              <w:t xml:space="preserve">uỹ đóng, </w:t>
            </w:r>
            <w:r w:rsidR="00640442">
              <w:rPr>
                <w:rFonts w:ascii="Times New Roman" w:hAnsi="Times New Roman"/>
                <w:sz w:val="26"/>
                <w:szCs w:val="26"/>
              </w:rPr>
              <w:t>q</w:t>
            </w:r>
            <w:r w:rsidRPr="00E96E91">
              <w:rPr>
                <w:rFonts w:ascii="Times New Roman" w:hAnsi="Times New Roman"/>
                <w:sz w:val="26"/>
                <w:szCs w:val="26"/>
              </w:rPr>
              <w:t xml:space="preserve">uỹ đầu tư bất động sản, </w:t>
            </w:r>
            <w:r w:rsidR="00640442">
              <w:rPr>
                <w:rFonts w:ascii="Times New Roman" w:hAnsi="Times New Roman"/>
                <w:sz w:val="26"/>
                <w:szCs w:val="26"/>
              </w:rPr>
              <w:t>q</w:t>
            </w:r>
            <w:r w:rsidRPr="00E96E91">
              <w:rPr>
                <w:rFonts w:ascii="Times New Roman" w:hAnsi="Times New Roman"/>
                <w:sz w:val="26"/>
                <w:szCs w:val="26"/>
              </w:rPr>
              <w:t>uỹ đại chúng</w:t>
            </w:r>
          </w:p>
        </w:tc>
        <w:tc>
          <w:tcPr>
            <w:tcW w:w="3213" w:type="dxa"/>
            <w:vAlign w:val="center"/>
          </w:tcPr>
          <w:p w:rsidR="002428A2" w:rsidRPr="00D72254" w:rsidRDefault="002428A2" w:rsidP="00640D40">
            <w:pPr>
              <w:widowControl w:val="0"/>
              <w:spacing w:after="0" w:line="240" w:lineRule="auto"/>
              <w:ind w:right="66"/>
              <w:jc w:val="center"/>
              <w:rPr>
                <w:rFonts w:ascii="Times New Roman" w:eastAsia="Times New Roman" w:hAnsi="Times New Roman"/>
                <w:sz w:val="26"/>
                <w:szCs w:val="26"/>
                <w:lang w:val="nl-NL"/>
              </w:rPr>
            </w:pPr>
            <w:r w:rsidRPr="00D72254">
              <w:rPr>
                <w:rFonts w:ascii="Times New Roman" w:eastAsia="Times New Roman" w:hAnsi="Times New Roman"/>
                <w:sz w:val="26"/>
                <w:szCs w:val="26"/>
                <w:lang w:val="nl-NL"/>
              </w:rPr>
              <w:t>30 triệu đồng</w:t>
            </w:r>
            <w:r w:rsidR="00AC5B3D" w:rsidRPr="00D72254">
              <w:rPr>
                <w:rFonts w:ascii="Times New Roman" w:eastAsia="Times New Roman" w:hAnsi="Times New Roman"/>
                <w:sz w:val="26"/>
                <w:szCs w:val="26"/>
                <w:lang w:val="nl-NL"/>
              </w:rPr>
              <w:t>/giấy chứng nhận</w:t>
            </w:r>
          </w:p>
        </w:tc>
      </w:tr>
      <w:tr w:rsidR="002428A2" w:rsidRPr="00E96E91" w:rsidTr="00640D40">
        <w:tc>
          <w:tcPr>
            <w:tcW w:w="548" w:type="dxa"/>
            <w:vAlign w:val="center"/>
          </w:tcPr>
          <w:p w:rsidR="002428A2" w:rsidRPr="00E96E91" w:rsidRDefault="00C1243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4</w:t>
            </w:r>
          </w:p>
        </w:tc>
        <w:tc>
          <w:tcPr>
            <w:tcW w:w="6499" w:type="dxa"/>
            <w:vAlign w:val="center"/>
          </w:tcPr>
          <w:p w:rsidR="002428A2" w:rsidRPr="00E96E91" w:rsidRDefault="002428A2" w:rsidP="00B27E98">
            <w:pPr>
              <w:widowControl w:val="0"/>
              <w:spacing w:after="0" w:line="240" w:lineRule="auto"/>
              <w:jc w:val="both"/>
              <w:rPr>
                <w:rFonts w:ascii="Times New Roman" w:eastAsia="Times New Roman" w:hAnsi="Times New Roman"/>
                <w:sz w:val="26"/>
                <w:szCs w:val="26"/>
              </w:rPr>
            </w:pPr>
            <w:r w:rsidRPr="00E96E91">
              <w:rPr>
                <w:rFonts w:ascii="Times New Roman" w:hAnsi="Times New Roman"/>
                <w:sz w:val="26"/>
                <w:szCs w:val="26"/>
              </w:rPr>
              <w:t>Lệ phí cấp Thông báo xác nhận thành lập quỹ thành viên</w:t>
            </w:r>
          </w:p>
        </w:tc>
        <w:tc>
          <w:tcPr>
            <w:tcW w:w="3213" w:type="dxa"/>
            <w:vAlign w:val="center"/>
          </w:tcPr>
          <w:p w:rsidR="002428A2" w:rsidRPr="00E96E91" w:rsidRDefault="002428A2"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20 triệu đồng</w:t>
            </w:r>
            <w:r w:rsidR="00D72254">
              <w:rPr>
                <w:rFonts w:ascii="Times New Roman" w:eastAsia="Times New Roman" w:hAnsi="Times New Roman"/>
                <w:sz w:val="26"/>
                <w:szCs w:val="26"/>
                <w:lang w:val="nl-NL"/>
              </w:rPr>
              <w:t>/thông báo</w:t>
            </w:r>
          </w:p>
        </w:tc>
      </w:tr>
      <w:tr w:rsidR="009604E9" w:rsidRPr="00E96E91" w:rsidTr="00640D40">
        <w:tc>
          <w:tcPr>
            <w:tcW w:w="548" w:type="dxa"/>
            <w:vAlign w:val="center"/>
          </w:tcPr>
          <w:p w:rsidR="009604E9" w:rsidRPr="00E96E91" w:rsidRDefault="00C1243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5</w:t>
            </w:r>
          </w:p>
        </w:tc>
        <w:tc>
          <w:tcPr>
            <w:tcW w:w="6499" w:type="dxa"/>
            <w:vAlign w:val="center"/>
          </w:tcPr>
          <w:p w:rsidR="009604E9" w:rsidRPr="00E96E91" w:rsidRDefault="009604E9" w:rsidP="007D65AE">
            <w:pPr>
              <w:widowControl w:val="0"/>
              <w:spacing w:after="0" w:line="240" w:lineRule="auto"/>
              <w:jc w:val="both"/>
              <w:rPr>
                <w:rFonts w:ascii="Times New Roman" w:hAnsi="Times New Roman"/>
                <w:sz w:val="26"/>
                <w:szCs w:val="26"/>
              </w:rPr>
            </w:pPr>
            <w:r w:rsidRPr="00E96E91">
              <w:rPr>
                <w:rFonts w:ascii="Times New Roman" w:hAnsi="Times New Roman"/>
                <w:sz w:val="26"/>
                <w:szCs w:val="26"/>
              </w:rPr>
              <w:t>Lệ phí cấp Quyết định chấp thuận thành lập chi nhánh công ty chứng khoán, công ty quản lý quỹ đầu tư chứng khoán trong nước</w:t>
            </w:r>
          </w:p>
        </w:tc>
        <w:tc>
          <w:tcPr>
            <w:tcW w:w="3213" w:type="dxa"/>
            <w:vAlign w:val="center"/>
          </w:tcPr>
          <w:p w:rsidR="009604E9" w:rsidRPr="00E96E91" w:rsidRDefault="009604E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10 triệu đồng</w:t>
            </w:r>
            <w:r w:rsidR="00D72254">
              <w:rPr>
                <w:rFonts w:ascii="Times New Roman" w:eastAsia="Times New Roman" w:hAnsi="Times New Roman"/>
                <w:sz w:val="26"/>
                <w:szCs w:val="26"/>
                <w:lang w:val="nl-NL"/>
              </w:rPr>
              <w:t>/quyết định</w:t>
            </w:r>
          </w:p>
        </w:tc>
      </w:tr>
      <w:tr w:rsidR="00C12439" w:rsidRPr="00E96E91" w:rsidTr="00640D40">
        <w:tc>
          <w:tcPr>
            <w:tcW w:w="548" w:type="dxa"/>
            <w:vAlign w:val="center"/>
          </w:tcPr>
          <w:p w:rsidR="00C12439" w:rsidRPr="00E96E91" w:rsidRDefault="00C1243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6</w:t>
            </w:r>
          </w:p>
        </w:tc>
        <w:tc>
          <w:tcPr>
            <w:tcW w:w="6499" w:type="dxa"/>
            <w:vAlign w:val="center"/>
          </w:tcPr>
          <w:p w:rsidR="00C12439" w:rsidRPr="00E96E91" w:rsidRDefault="00993EC6" w:rsidP="001934B3">
            <w:pPr>
              <w:widowControl w:val="0"/>
              <w:spacing w:after="0" w:line="240" w:lineRule="auto"/>
              <w:jc w:val="both"/>
              <w:rPr>
                <w:rFonts w:ascii="Times New Roman" w:hAnsi="Times New Roman"/>
                <w:sz w:val="26"/>
                <w:szCs w:val="26"/>
              </w:rPr>
            </w:pPr>
            <w:r w:rsidRPr="00E96E91">
              <w:rPr>
                <w:rFonts w:ascii="Times New Roman" w:hAnsi="Times New Roman"/>
                <w:sz w:val="26"/>
                <w:szCs w:val="26"/>
              </w:rPr>
              <w:t>Lệ phí cấp Giấy phép thành lập và hoạt động chi nhánh công ty chứng khoán, công ty quản lý quỹ đầu tư chứng khoán nước ngoài tại Việt Nam</w:t>
            </w:r>
          </w:p>
        </w:tc>
        <w:tc>
          <w:tcPr>
            <w:tcW w:w="3213" w:type="dxa"/>
            <w:vAlign w:val="center"/>
          </w:tcPr>
          <w:p w:rsidR="00C12439" w:rsidRPr="00E96E91" w:rsidRDefault="00993EC6"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20 triệu đồng</w:t>
            </w:r>
            <w:r w:rsidR="00D72254">
              <w:rPr>
                <w:rFonts w:ascii="Times New Roman" w:eastAsia="Times New Roman" w:hAnsi="Times New Roman"/>
                <w:sz w:val="26"/>
                <w:szCs w:val="26"/>
                <w:lang w:val="nl-NL"/>
              </w:rPr>
              <w:t>/giấy phép</w:t>
            </w:r>
          </w:p>
        </w:tc>
      </w:tr>
      <w:tr w:rsidR="00F35B99" w:rsidRPr="00E96E91" w:rsidTr="00640D40">
        <w:tc>
          <w:tcPr>
            <w:tcW w:w="548" w:type="dxa"/>
            <w:vAlign w:val="center"/>
          </w:tcPr>
          <w:p w:rsidR="00F35B99" w:rsidRPr="00DC4537" w:rsidRDefault="00F35B99" w:rsidP="00D639FB">
            <w:pPr>
              <w:widowControl w:val="0"/>
              <w:spacing w:after="0" w:line="240" w:lineRule="auto"/>
              <w:ind w:right="113"/>
              <w:jc w:val="center"/>
              <w:rPr>
                <w:rFonts w:ascii="Times New Roman" w:eastAsia="Times New Roman" w:hAnsi="Times New Roman"/>
                <w:sz w:val="26"/>
                <w:szCs w:val="26"/>
              </w:rPr>
            </w:pPr>
            <w:r w:rsidRPr="00DC4537">
              <w:rPr>
                <w:rFonts w:ascii="Times New Roman" w:eastAsia="Times New Roman" w:hAnsi="Times New Roman"/>
                <w:sz w:val="26"/>
                <w:szCs w:val="26"/>
              </w:rPr>
              <w:t>7</w:t>
            </w:r>
          </w:p>
        </w:tc>
        <w:tc>
          <w:tcPr>
            <w:tcW w:w="6499" w:type="dxa"/>
            <w:vAlign w:val="center"/>
          </w:tcPr>
          <w:p w:rsidR="00F35B99" w:rsidRPr="00DC4537" w:rsidRDefault="00F35B99" w:rsidP="0021372E">
            <w:pPr>
              <w:widowControl w:val="0"/>
              <w:spacing w:after="0" w:line="240" w:lineRule="auto"/>
              <w:jc w:val="both"/>
              <w:rPr>
                <w:rFonts w:ascii="Times New Roman" w:eastAsia="Times New Roman" w:hAnsi="Times New Roman"/>
                <w:sz w:val="26"/>
                <w:szCs w:val="26"/>
              </w:rPr>
            </w:pPr>
            <w:r w:rsidRPr="00DC4537">
              <w:rPr>
                <w:rFonts w:ascii="Times New Roman" w:hAnsi="Times New Roman"/>
                <w:sz w:val="26"/>
                <w:szCs w:val="26"/>
              </w:rPr>
              <w:t>Lệ phí cấp, gia hạn, cấp lại, điều chỉnh Quyết định chấp thuận thành lập văn phòng đại diện công ty chứng khoán, công ty quản lý quỹ đầu tư chứng khoán trong nước</w:t>
            </w:r>
          </w:p>
        </w:tc>
        <w:tc>
          <w:tcPr>
            <w:tcW w:w="3213" w:type="dxa"/>
            <w:vAlign w:val="center"/>
          </w:tcPr>
          <w:p w:rsidR="00F35B99" w:rsidRPr="00DC4537" w:rsidRDefault="00F35B99" w:rsidP="00640D40">
            <w:pPr>
              <w:widowControl w:val="0"/>
              <w:spacing w:after="0" w:line="240" w:lineRule="auto"/>
              <w:ind w:right="66"/>
              <w:jc w:val="center"/>
              <w:rPr>
                <w:rFonts w:ascii="Times New Roman" w:eastAsia="Times New Roman" w:hAnsi="Times New Roman"/>
                <w:sz w:val="26"/>
                <w:szCs w:val="26"/>
                <w:lang w:val="nl-NL"/>
              </w:rPr>
            </w:pPr>
            <w:r w:rsidRPr="00D72254">
              <w:rPr>
                <w:rFonts w:ascii="Times New Roman" w:eastAsia="Times New Roman" w:hAnsi="Times New Roman"/>
                <w:sz w:val="26"/>
                <w:szCs w:val="26"/>
                <w:lang w:val="nl-NL"/>
              </w:rPr>
              <w:t>01 triệu đồng</w:t>
            </w:r>
            <w:r w:rsidR="00D72254" w:rsidRP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8</w:t>
            </w:r>
          </w:p>
        </w:tc>
        <w:tc>
          <w:tcPr>
            <w:tcW w:w="6499" w:type="dxa"/>
            <w:vAlign w:val="center"/>
          </w:tcPr>
          <w:p w:rsidR="00F35B99" w:rsidRPr="00E96E91" w:rsidRDefault="00F35B99" w:rsidP="002E5B2E">
            <w:pPr>
              <w:widowControl w:val="0"/>
              <w:spacing w:after="0" w:line="240" w:lineRule="auto"/>
              <w:jc w:val="both"/>
              <w:rPr>
                <w:rFonts w:ascii="Times New Roman" w:hAnsi="Times New Roman"/>
                <w:sz w:val="26"/>
                <w:szCs w:val="26"/>
              </w:rPr>
            </w:pPr>
            <w:r w:rsidRPr="00E96E91">
              <w:rPr>
                <w:rFonts w:ascii="Times New Roman" w:hAnsi="Times New Roman"/>
                <w:sz w:val="26"/>
                <w:szCs w:val="26"/>
              </w:rPr>
              <w:t>Lệ phí cấp, gia hạn, cấp lại, điều chỉnh Giấy chứng nhận đăng ký hoạt động văn phòng đại diện củ</w:t>
            </w:r>
            <w:r w:rsidR="002E5B2E">
              <w:rPr>
                <w:rFonts w:ascii="Times New Roman" w:hAnsi="Times New Roman"/>
                <w:sz w:val="26"/>
                <w:szCs w:val="26"/>
              </w:rPr>
              <w:t>a c</w:t>
            </w:r>
            <w:r w:rsidR="002E5B2E" w:rsidRPr="002E5B2E">
              <w:rPr>
                <w:rFonts w:ascii="Times New Roman" w:hAnsi="Times New Roman"/>
                <w:sz w:val="26"/>
                <w:szCs w:val="26"/>
              </w:rPr>
              <w:t>ô</w:t>
            </w:r>
            <w:r w:rsidR="002E5B2E">
              <w:rPr>
                <w:rFonts w:ascii="Times New Roman" w:hAnsi="Times New Roman"/>
                <w:sz w:val="26"/>
                <w:szCs w:val="26"/>
              </w:rPr>
              <w:t>ng ty ch</w:t>
            </w:r>
            <w:r w:rsidR="002E5B2E" w:rsidRPr="002E5B2E">
              <w:rPr>
                <w:rFonts w:ascii="Times New Roman" w:hAnsi="Times New Roman"/>
                <w:sz w:val="26"/>
                <w:szCs w:val="26"/>
              </w:rPr>
              <w:t>ứng</w:t>
            </w:r>
            <w:r w:rsidR="002E5B2E">
              <w:rPr>
                <w:rFonts w:ascii="Times New Roman" w:hAnsi="Times New Roman"/>
                <w:sz w:val="26"/>
                <w:szCs w:val="26"/>
              </w:rPr>
              <w:t xml:space="preserve"> kh</w:t>
            </w:r>
            <w:r w:rsidR="002E5B2E" w:rsidRPr="002E5B2E">
              <w:rPr>
                <w:rFonts w:ascii="Times New Roman" w:hAnsi="Times New Roman"/>
                <w:sz w:val="26"/>
                <w:szCs w:val="26"/>
              </w:rPr>
              <w:t>oán</w:t>
            </w:r>
            <w:r w:rsidRPr="00E96E91">
              <w:rPr>
                <w:rFonts w:ascii="Times New Roman" w:hAnsi="Times New Roman"/>
                <w:sz w:val="26"/>
                <w:szCs w:val="26"/>
              </w:rPr>
              <w:t xml:space="preserve">, công ty </w:t>
            </w:r>
            <w:r w:rsidR="002E5B2E">
              <w:rPr>
                <w:rFonts w:ascii="Times New Roman" w:hAnsi="Times New Roman"/>
                <w:sz w:val="26"/>
                <w:szCs w:val="26"/>
              </w:rPr>
              <w:t>qu</w:t>
            </w:r>
            <w:r w:rsidR="002E5B2E" w:rsidRPr="002E5B2E">
              <w:rPr>
                <w:rFonts w:ascii="Times New Roman" w:hAnsi="Times New Roman"/>
                <w:sz w:val="26"/>
                <w:szCs w:val="26"/>
              </w:rPr>
              <w:t>ản</w:t>
            </w:r>
            <w:r w:rsidR="002E5B2E">
              <w:rPr>
                <w:rFonts w:ascii="Times New Roman" w:hAnsi="Times New Roman"/>
                <w:sz w:val="26"/>
                <w:szCs w:val="26"/>
              </w:rPr>
              <w:t xml:space="preserve"> l</w:t>
            </w:r>
            <w:r w:rsidR="002E5B2E" w:rsidRPr="002E5B2E">
              <w:rPr>
                <w:rFonts w:ascii="Times New Roman" w:hAnsi="Times New Roman"/>
                <w:sz w:val="26"/>
                <w:szCs w:val="26"/>
              </w:rPr>
              <w:t>ý</w:t>
            </w:r>
            <w:r w:rsidR="002E5B2E">
              <w:rPr>
                <w:rFonts w:ascii="Times New Roman" w:hAnsi="Times New Roman"/>
                <w:sz w:val="26"/>
                <w:szCs w:val="26"/>
              </w:rPr>
              <w:t xml:space="preserve"> qu</w:t>
            </w:r>
            <w:r w:rsidR="002E5B2E" w:rsidRPr="002E5B2E">
              <w:rPr>
                <w:rFonts w:ascii="Times New Roman" w:hAnsi="Times New Roman"/>
                <w:sz w:val="26"/>
                <w:szCs w:val="26"/>
              </w:rPr>
              <w:t>ỹ</w:t>
            </w:r>
            <w:r w:rsidRPr="00E96E91">
              <w:rPr>
                <w:rFonts w:ascii="Times New Roman" w:hAnsi="Times New Roman"/>
                <w:sz w:val="26"/>
                <w:szCs w:val="26"/>
              </w:rPr>
              <w:t xml:space="preserve"> </w:t>
            </w:r>
            <w:r w:rsidR="00512768">
              <w:rPr>
                <w:rFonts w:ascii="Times New Roman" w:hAnsi="Times New Roman"/>
                <w:sz w:val="26"/>
                <w:szCs w:val="26"/>
              </w:rPr>
              <w:t xml:space="preserve">đầu tư chứng khoán </w:t>
            </w:r>
            <w:r w:rsidRPr="00E96E91">
              <w:rPr>
                <w:rFonts w:ascii="Times New Roman" w:hAnsi="Times New Roman"/>
                <w:sz w:val="26"/>
                <w:szCs w:val="26"/>
              </w:rPr>
              <w:t>nước ngoài tại Việt Nam</w:t>
            </w:r>
          </w:p>
        </w:tc>
        <w:tc>
          <w:tcPr>
            <w:tcW w:w="3213" w:type="dxa"/>
            <w:vAlign w:val="center"/>
          </w:tcPr>
          <w:p w:rsidR="00F35B99" w:rsidRPr="00D72254" w:rsidRDefault="00F35B99" w:rsidP="00640D40">
            <w:pPr>
              <w:widowControl w:val="0"/>
              <w:spacing w:after="0" w:line="240" w:lineRule="auto"/>
              <w:ind w:right="66"/>
              <w:jc w:val="center"/>
              <w:rPr>
                <w:rFonts w:ascii="Times New Roman" w:eastAsia="Times New Roman" w:hAnsi="Times New Roman"/>
                <w:sz w:val="26"/>
                <w:szCs w:val="26"/>
                <w:lang w:val="nl-NL"/>
              </w:rPr>
            </w:pPr>
            <w:r w:rsidRPr="00D72254">
              <w:rPr>
                <w:rFonts w:ascii="Times New Roman" w:eastAsia="Times New Roman" w:hAnsi="Times New Roman"/>
                <w:sz w:val="26"/>
                <w:szCs w:val="26"/>
                <w:lang w:val="nl-NL"/>
              </w:rPr>
              <w:t>01 triệu đồng</w:t>
            </w:r>
            <w:r w:rsidR="00D72254" w:rsidRP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9</w:t>
            </w:r>
          </w:p>
        </w:tc>
        <w:tc>
          <w:tcPr>
            <w:tcW w:w="6499" w:type="dxa"/>
            <w:vAlign w:val="center"/>
          </w:tcPr>
          <w:p w:rsidR="00F35B99" w:rsidRPr="00E96E91" w:rsidRDefault="00F35B99" w:rsidP="007D65AE">
            <w:pPr>
              <w:widowControl w:val="0"/>
              <w:spacing w:after="0" w:line="240" w:lineRule="auto"/>
              <w:jc w:val="both"/>
              <w:rPr>
                <w:rFonts w:ascii="Times New Roman" w:hAnsi="Times New Roman"/>
                <w:sz w:val="26"/>
                <w:szCs w:val="26"/>
              </w:rPr>
            </w:pPr>
            <w:r w:rsidRPr="00E96E91">
              <w:rPr>
                <w:rFonts w:ascii="Times New Roman" w:hAnsi="Times New Roman"/>
                <w:sz w:val="26"/>
                <w:szCs w:val="26"/>
              </w:rPr>
              <w:t>Lệ phí cấp</w:t>
            </w:r>
            <w:r w:rsidR="006D6913" w:rsidRPr="00E96E91">
              <w:rPr>
                <w:rFonts w:ascii="Times New Roman" w:hAnsi="Times New Roman"/>
                <w:sz w:val="26"/>
                <w:szCs w:val="26"/>
              </w:rPr>
              <w:t>, gia hạn, cấp lại, điều chỉnh</w:t>
            </w:r>
            <w:r w:rsidRPr="00E96E91">
              <w:rPr>
                <w:rFonts w:ascii="Times New Roman" w:hAnsi="Times New Roman"/>
                <w:sz w:val="26"/>
                <w:szCs w:val="26"/>
              </w:rPr>
              <w:t xml:space="preserve"> Quyết định chấp thuận thành lập phòng giao dịch công ty chứng khoán</w:t>
            </w:r>
          </w:p>
        </w:tc>
        <w:tc>
          <w:tcPr>
            <w:tcW w:w="3213" w:type="dxa"/>
            <w:vAlign w:val="center"/>
          </w:tcPr>
          <w:p w:rsidR="00F35B99" w:rsidRPr="00E96E91" w:rsidRDefault="006D6913"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01</w:t>
            </w:r>
            <w:r w:rsidR="00F35B99" w:rsidRPr="00E96E91">
              <w:rPr>
                <w:rFonts w:ascii="Times New Roman" w:eastAsia="Times New Roman" w:hAnsi="Times New Roman"/>
                <w:sz w:val="26"/>
                <w:szCs w:val="26"/>
                <w:lang w:val="nl-NL"/>
              </w:rPr>
              <w:t xml:space="preserve"> triệu đồng</w:t>
            </w:r>
            <w:r w:rsid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jc w:val="center"/>
              <w:rPr>
                <w:rFonts w:ascii="Times New Roman" w:eastAsia="Times New Roman" w:hAnsi="Times New Roman"/>
                <w:sz w:val="26"/>
                <w:szCs w:val="26"/>
              </w:rPr>
            </w:pPr>
            <w:r w:rsidRPr="00E96E91">
              <w:rPr>
                <w:rFonts w:ascii="Times New Roman" w:eastAsia="Times New Roman" w:hAnsi="Times New Roman"/>
                <w:sz w:val="26"/>
                <w:szCs w:val="26"/>
              </w:rPr>
              <w:t>10</w:t>
            </w:r>
          </w:p>
        </w:tc>
        <w:tc>
          <w:tcPr>
            <w:tcW w:w="6499" w:type="dxa"/>
            <w:vAlign w:val="center"/>
          </w:tcPr>
          <w:p w:rsidR="00F35B99" w:rsidRPr="00E96E91" w:rsidRDefault="00F35B99" w:rsidP="00512768">
            <w:pPr>
              <w:widowControl w:val="0"/>
              <w:spacing w:after="0" w:line="240" w:lineRule="auto"/>
              <w:jc w:val="both"/>
              <w:rPr>
                <w:rFonts w:ascii="Times New Roman" w:hAnsi="Times New Roman"/>
                <w:sz w:val="26"/>
                <w:szCs w:val="26"/>
              </w:rPr>
            </w:pPr>
            <w:r w:rsidRPr="00E96E91">
              <w:rPr>
                <w:rFonts w:ascii="Times New Roman" w:hAnsi="Times New Roman"/>
                <w:sz w:val="26"/>
                <w:szCs w:val="26"/>
              </w:rPr>
              <w:t>Lệ phí gia hạn, cấp lại, điều chỉnh Giấy phép thành lập và hoạt động công ty chứng khoán, công ty quản lý quỹ</w:t>
            </w:r>
            <w:r w:rsidR="00512768">
              <w:rPr>
                <w:rFonts w:ascii="Times New Roman" w:hAnsi="Times New Roman"/>
                <w:sz w:val="26"/>
                <w:szCs w:val="26"/>
              </w:rPr>
              <w:t xml:space="preserve"> đầu tư chứng khoán</w:t>
            </w:r>
            <w:r w:rsidRPr="00E96E91">
              <w:rPr>
                <w:rFonts w:ascii="Times New Roman" w:hAnsi="Times New Roman"/>
                <w:sz w:val="26"/>
                <w:szCs w:val="26"/>
              </w:rPr>
              <w:t>, công ty đầu tư chứng khoán</w:t>
            </w:r>
            <w:r w:rsidR="00512768">
              <w:rPr>
                <w:rFonts w:ascii="Times New Roman" w:hAnsi="Times New Roman"/>
                <w:sz w:val="26"/>
                <w:szCs w:val="26"/>
              </w:rPr>
              <w:t>;</w:t>
            </w:r>
            <w:r w:rsidR="00D00DEF">
              <w:rPr>
                <w:rFonts w:ascii="Times New Roman" w:hAnsi="Times New Roman"/>
                <w:sz w:val="26"/>
                <w:szCs w:val="26"/>
              </w:rPr>
              <w:t xml:space="preserve"> bao gồm cả trường hợp công ty chứng khoán, công ty quản lý quỹ</w:t>
            </w:r>
            <w:r w:rsidR="00512768">
              <w:rPr>
                <w:rFonts w:ascii="Times New Roman" w:hAnsi="Times New Roman"/>
                <w:sz w:val="26"/>
                <w:szCs w:val="26"/>
              </w:rPr>
              <w:t xml:space="preserve"> đầu tư chứng khoán</w:t>
            </w:r>
            <w:r w:rsidR="001B0E95">
              <w:rPr>
                <w:rFonts w:ascii="Times New Roman" w:hAnsi="Times New Roman"/>
                <w:sz w:val="26"/>
                <w:szCs w:val="26"/>
              </w:rPr>
              <w:t>, công ty đầu tư chứng khoán thành lập sau khi chia, tách, hợp nhất, sáp nhập, chuyển đổi</w:t>
            </w:r>
          </w:p>
        </w:tc>
        <w:tc>
          <w:tcPr>
            <w:tcW w:w="3213" w:type="dxa"/>
            <w:vAlign w:val="center"/>
          </w:tcPr>
          <w:p w:rsidR="00F35B99" w:rsidRPr="00D72254"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02 triệu đồng</w:t>
            </w:r>
            <w:r w:rsid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11</w:t>
            </w:r>
          </w:p>
        </w:tc>
        <w:tc>
          <w:tcPr>
            <w:tcW w:w="6499" w:type="dxa"/>
            <w:vAlign w:val="center"/>
          </w:tcPr>
          <w:p w:rsidR="00F35B99" w:rsidRPr="00E96E91" w:rsidRDefault="00F35B99" w:rsidP="009959B3">
            <w:pPr>
              <w:widowControl w:val="0"/>
              <w:spacing w:after="0" w:line="240" w:lineRule="auto"/>
              <w:jc w:val="both"/>
              <w:rPr>
                <w:rFonts w:ascii="Times New Roman" w:hAnsi="Times New Roman"/>
                <w:sz w:val="26"/>
                <w:szCs w:val="26"/>
              </w:rPr>
            </w:pPr>
            <w:r w:rsidRPr="00E96E91">
              <w:rPr>
                <w:rFonts w:ascii="Times New Roman" w:hAnsi="Times New Roman"/>
                <w:sz w:val="26"/>
                <w:szCs w:val="26"/>
              </w:rPr>
              <w:t>Lệ phí gia hạn, cấp lại, điều chỉnh Giấy chứng nhận đăng ký/Thông báo xác nhận thành lập quỹ</w:t>
            </w:r>
          </w:p>
        </w:tc>
        <w:tc>
          <w:tcPr>
            <w:tcW w:w="3213" w:type="dxa"/>
            <w:vAlign w:val="center"/>
          </w:tcPr>
          <w:p w:rsidR="00F35B99" w:rsidRPr="00E96E91"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02 triệu đồng</w:t>
            </w:r>
            <w:r w:rsid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w:t>
            </w:r>
            <w:r w:rsidR="00506D50" w:rsidRPr="00E96E91">
              <w:rPr>
                <w:rFonts w:ascii="Times New Roman" w:eastAsia="Times New Roman" w:hAnsi="Times New Roman"/>
                <w:sz w:val="26"/>
                <w:szCs w:val="26"/>
              </w:rPr>
              <w:t>2</w:t>
            </w:r>
          </w:p>
        </w:tc>
        <w:tc>
          <w:tcPr>
            <w:tcW w:w="6499" w:type="dxa"/>
            <w:vAlign w:val="center"/>
          </w:tcPr>
          <w:p w:rsidR="00F35B99" w:rsidRPr="00E96E91" w:rsidRDefault="00F35B99" w:rsidP="00D143F9">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gia hạn, cấp lại, điều chỉnh Quyết định chấp thuận thành lập chi nhánh công ty chứng khoán, công ty quản lý quỹ đầu tư chứng khoán trong nước </w:t>
            </w:r>
          </w:p>
        </w:tc>
        <w:tc>
          <w:tcPr>
            <w:tcW w:w="3213" w:type="dxa"/>
            <w:vAlign w:val="center"/>
          </w:tcPr>
          <w:p w:rsidR="00F35B99" w:rsidRPr="00D72254"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01 triệu đồng</w:t>
            </w:r>
            <w:r w:rsid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w:t>
            </w:r>
            <w:r w:rsidR="00506D50" w:rsidRPr="00E96E91">
              <w:rPr>
                <w:rFonts w:ascii="Times New Roman" w:eastAsia="Times New Roman" w:hAnsi="Times New Roman"/>
                <w:sz w:val="26"/>
                <w:szCs w:val="26"/>
              </w:rPr>
              <w:t>3</w:t>
            </w:r>
          </w:p>
        </w:tc>
        <w:tc>
          <w:tcPr>
            <w:tcW w:w="6499" w:type="dxa"/>
            <w:vAlign w:val="center"/>
          </w:tcPr>
          <w:p w:rsidR="00F35B99" w:rsidRPr="00E96E91" w:rsidRDefault="00F35B99" w:rsidP="00F611D1">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gia hạn, cấp lại, điều chỉnh Giấy phép thành lập và </w:t>
            </w:r>
            <w:r w:rsidRPr="00E96E91">
              <w:rPr>
                <w:rFonts w:ascii="Times New Roman" w:hAnsi="Times New Roman"/>
                <w:sz w:val="26"/>
                <w:szCs w:val="26"/>
              </w:rPr>
              <w:lastRenderedPageBreak/>
              <w:t xml:space="preserve">hoạt động chi nhánh công ty chứng khoán, công ty quản lý quỹ đầu tư chứng khoán nước ngoài tại Việt Nam </w:t>
            </w:r>
          </w:p>
        </w:tc>
        <w:tc>
          <w:tcPr>
            <w:tcW w:w="3213" w:type="dxa"/>
            <w:vAlign w:val="center"/>
          </w:tcPr>
          <w:p w:rsidR="00F35B99" w:rsidRPr="00D72254"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lastRenderedPageBreak/>
              <w:t>02 triệu đồng</w:t>
            </w:r>
            <w:r w:rsid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jc w:val="center"/>
              <w:rPr>
                <w:rFonts w:ascii="Times New Roman" w:eastAsia="Times New Roman" w:hAnsi="Times New Roman"/>
                <w:sz w:val="26"/>
                <w:szCs w:val="26"/>
              </w:rPr>
            </w:pPr>
            <w:r w:rsidRPr="00E96E91">
              <w:rPr>
                <w:rFonts w:ascii="Times New Roman" w:eastAsia="Times New Roman" w:hAnsi="Times New Roman"/>
                <w:sz w:val="26"/>
                <w:szCs w:val="26"/>
              </w:rPr>
              <w:lastRenderedPageBreak/>
              <w:t>1</w:t>
            </w:r>
            <w:r w:rsidR="00BB60A2" w:rsidRPr="00E96E91">
              <w:rPr>
                <w:rFonts w:ascii="Times New Roman" w:eastAsia="Times New Roman" w:hAnsi="Times New Roman"/>
                <w:sz w:val="26"/>
                <w:szCs w:val="26"/>
              </w:rPr>
              <w:t>4</w:t>
            </w:r>
          </w:p>
        </w:tc>
        <w:tc>
          <w:tcPr>
            <w:tcW w:w="6499" w:type="dxa"/>
            <w:vAlign w:val="center"/>
          </w:tcPr>
          <w:p w:rsidR="00F35B99" w:rsidRPr="00E96E91" w:rsidRDefault="00F35B99" w:rsidP="00AA05EB">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cấp </w:t>
            </w:r>
            <w:r w:rsidR="00AA05EB">
              <w:rPr>
                <w:rFonts w:ascii="Times New Roman" w:hAnsi="Times New Roman"/>
                <w:sz w:val="26"/>
                <w:szCs w:val="26"/>
              </w:rPr>
              <w:t>G</w:t>
            </w:r>
            <w:r w:rsidRPr="00E96E91">
              <w:rPr>
                <w:rFonts w:ascii="Times New Roman" w:hAnsi="Times New Roman"/>
                <w:sz w:val="26"/>
                <w:szCs w:val="26"/>
              </w:rPr>
              <w:t>iấy chứng nhận đăng ký hoạt động phân phối</w:t>
            </w:r>
            <w:r w:rsidR="00A668E8">
              <w:rPr>
                <w:rFonts w:ascii="Times New Roman" w:hAnsi="Times New Roman"/>
                <w:sz w:val="26"/>
                <w:szCs w:val="26"/>
              </w:rPr>
              <w:t xml:space="preserve"> chứng chỉ quỹ</w:t>
            </w:r>
            <w:r w:rsidRPr="00E96E91">
              <w:rPr>
                <w:rFonts w:ascii="Times New Roman" w:hAnsi="Times New Roman"/>
                <w:sz w:val="26"/>
                <w:szCs w:val="26"/>
              </w:rPr>
              <w:t xml:space="preserve"> </w:t>
            </w:r>
          </w:p>
        </w:tc>
        <w:tc>
          <w:tcPr>
            <w:tcW w:w="3213" w:type="dxa"/>
            <w:vAlign w:val="center"/>
          </w:tcPr>
          <w:p w:rsidR="00F35B99" w:rsidRPr="00D72254" w:rsidRDefault="00F35B99" w:rsidP="00640D40">
            <w:pPr>
              <w:widowControl w:val="0"/>
              <w:spacing w:after="0" w:line="240" w:lineRule="auto"/>
              <w:ind w:right="66"/>
              <w:jc w:val="center"/>
              <w:rPr>
                <w:rFonts w:ascii="Times New Roman" w:eastAsia="Times New Roman" w:hAnsi="Times New Roman"/>
                <w:sz w:val="26"/>
                <w:szCs w:val="26"/>
                <w:lang w:val="nl-NL"/>
              </w:rPr>
            </w:pPr>
            <w:r w:rsidRPr="00D72254">
              <w:rPr>
                <w:rFonts w:ascii="Times New Roman" w:eastAsia="Times New Roman" w:hAnsi="Times New Roman"/>
                <w:sz w:val="26"/>
                <w:szCs w:val="26"/>
                <w:lang w:val="nl-NL"/>
              </w:rPr>
              <w:t>10 triệu đồng</w:t>
            </w:r>
            <w:r w:rsidR="00D72254" w:rsidRPr="00D72254">
              <w:rPr>
                <w:rFonts w:ascii="Times New Roman" w:eastAsia="Times New Roman" w:hAnsi="Times New Roman"/>
                <w:sz w:val="26"/>
                <w:szCs w:val="26"/>
                <w:lang w:val="nl-NL"/>
              </w:rPr>
              <w:t xml:space="preserve">/giấy </w:t>
            </w:r>
            <w:r w:rsidR="00D72254">
              <w:rPr>
                <w:rFonts w:ascii="Times New Roman" w:eastAsia="Times New Roman" w:hAnsi="Times New Roman"/>
                <w:sz w:val="26"/>
                <w:szCs w:val="26"/>
                <w:lang w:val="nl-NL"/>
              </w:rPr>
              <w:t>c</w:t>
            </w:r>
            <w:r w:rsidR="00D72254" w:rsidRPr="00D72254">
              <w:rPr>
                <w:rFonts w:ascii="Times New Roman" w:eastAsia="Times New Roman" w:hAnsi="Times New Roman"/>
                <w:sz w:val="26"/>
                <w:szCs w:val="26"/>
                <w:lang w:val="nl-NL"/>
              </w:rPr>
              <w:t>hứng nhận</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w:t>
            </w:r>
            <w:r w:rsidR="00BB60A2" w:rsidRPr="00E96E91">
              <w:rPr>
                <w:rFonts w:ascii="Times New Roman" w:eastAsia="Times New Roman" w:hAnsi="Times New Roman"/>
                <w:sz w:val="26"/>
                <w:szCs w:val="26"/>
              </w:rPr>
              <w:t>5</w:t>
            </w:r>
          </w:p>
        </w:tc>
        <w:tc>
          <w:tcPr>
            <w:tcW w:w="6499" w:type="dxa"/>
            <w:vAlign w:val="center"/>
          </w:tcPr>
          <w:p w:rsidR="00F35B99" w:rsidRPr="00E96E91" w:rsidRDefault="00F35B99" w:rsidP="00F431BE">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cấp, cấp đổi, cấp lại Chứng chỉ hành nghề chứng khoán cho cá nhân hành nghề chứng khoán tại công ty chứng khoán, công ty quản lý quỹ </w:t>
            </w:r>
            <w:r w:rsidR="00C801BC">
              <w:rPr>
                <w:rFonts w:ascii="Times New Roman" w:hAnsi="Times New Roman"/>
                <w:sz w:val="26"/>
                <w:szCs w:val="26"/>
              </w:rPr>
              <w:t xml:space="preserve">đầu tư chứng khoán </w:t>
            </w:r>
            <w:r w:rsidRPr="00E96E91">
              <w:rPr>
                <w:rFonts w:ascii="Times New Roman" w:hAnsi="Times New Roman"/>
                <w:sz w:val="26"/>
                <w:szCs w:val="26"/>
              </w:rPr>
              <w:t>và công ty đầu tư chứng khoán</w:t>
            </w:r>
          </w:p>
        </w:tc>
        <w:tc>
          <w:tcPr>
            <w:tcW w:w="3213" w:type="dxa"/>
            <w:vAlign w:val="center"/>
          </w:tcPr>
          <w:p w:rsidR="00F35B99" w:rsidRPr="00D72254" w:rsidRDefault="00F35B99" w:rsidP="00640D40">
            <w:pPr>
              <w:widowControl w:val="0"/>
              <w:spacing w:after="0" w:line="240" w:lineRule="auto"/>
              <w:ind w:right="66"/>
              <w:jc w:val="center"/>
              <w:rPr>
                <w:rFonts w:ascii="Times New Roman" w:eastAsia="Times New Roman" w:hAnsi="Times New Roman"/>
                <w:sz w:val="26"/>
                <w:szCs w:val="26"/>
                <w:lang w:val="nl-NL"/>
              </w:rPr>
            </w:pPr>
            <w:r w:rsidRPr="00D72254">
              <w:rPr>
                <w:rFonts w:ascii="Times New Roman" w:eastAsia="Times New Roman" w:hAnsi="Times New Roman"/>
                <w:sz w:val="26"/>
                <w:szCs w:val="26"/>
                <w:lang w:val="nl-NL"/>
              </w:rPr>
              <w:t>01 triệu đồng</w:t>
            </w:r>
            <w:r w:rsidR="00D72254">
              <w:rPr>
                <w:rFonts w:ascii="Times New Roman" w:eastAsia="Times New Roman" w:hAnsi="Times New Roman"/>
                <w:sz w:val="26"/>
                <w:szCs w:val="26"/>
                <w:lang w:val="nl-NL"/>
              </w:rPr>
              <w:t>/lần</w:t>
            </w:r>
            <w:r w:rsidR="00EC4A7A">
              <w:rPr>
                <w:rFonts w:ascii="Times New Roman" w:eastAsia="Times New Roman" w:hAnsi="Times New Roman"/>
                <w:sz w:val="26"/>
                <w:szCs w:val="26"/>
                <w:lang w:val="nl-NL"/>
              </w:rPr>
              <w:t xml:space="preserve"> cấp</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w:t>
            </w:r>
            <w:r w:rsidR="00BB60A2" w:rsidRPr="00E96E91">
              <w:rPr>
                <w:rFonts w:ascii="Times New Roman" w:eastAsia="Times New Roman" w:hAnsi="Times New Roman"/>
                <w:sz w:val="26"/>
                <w:szCs w:val="26"/>
              </w:rPr>
              <w:t>6</w:t>
            </w:r>
          </w:p>
        </w:tc>
        <w:tc>
          <w:tcPr>
            <w:tcW w:w="6499" w:type="dxa"/>
            <w:vAlign w:val="center"/>
          </w:tcPr>
          <w:p w:rsidR="00F35B99" w:rsidRPr="00E96E91" w:rsidRDefault="00F35B99" w:rsidP="00EC4A7A">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cấp </w:t>
            </w:r>
            <w:r w:rsidR="00EC4A7A">
              <w:rPr>
                <w:rFonts w:ascii="Times New Roman" w:hAnsi="Times New Roman"/>
                <w:sz w:val="26"/>
                <w:szCs w:val="26"/>
              </w:rPr>
              <w:t>G</w:t>
            </w:r>
            <w:r w:rsidRPr="00E96E91">
              <w:rPr>
                <w:rFonts w:ascii="Times New Roman" w:hAnsi="Times New Roman"/>
                <w:sz w:val="26"/>
                <w:szCs w:val="26"/>
              </w:rPr>
              <w:t>iấy chứng nhận đăng ký hoạt động lưu ký chứng khoán</w:t>
            </w:r>
          </w:p>
        </w:tc>
        <w:tc>
          <w:tcPr>
            <w:tcW w:w="3213" w:type="dxa"/>
            <w:vAlign w:val="center"/>
          </w:tcPr>
          <w:p w:rsidR="00F35B99" w:rsidRPr="00E96E91" w:rsidRDefault="00F35B99" w:rsidP="00640D40">
            <w:pPr>
              <w:widowControl w:val="0"/>
              <w:spacing w:after="0" w:line="240" w:lineRule="auto"/>
              <w:ind w:right="66"/>
              <w:jc w:val="center"/>
              <w:rPr>
                <w:rFonts w:ascii="Times New Roman" w:hAnsi="Times New Roman"/>
                <w:sz w:val="26"/>
                <w:szCs w:val="26"/>
              </w:rPr>
            </w:pPr>
            <w:r w:rsidRPr="00E96E91">
              <w:rPr>
                <w:rFonts w:ascii="Times New Roman" w:hAnsi="Times New Roman"/>
                <w:sz w:val="26"/>
                <w:szCs w:val="26"/>
                <w:lang w:val="nl-NL"/>
              </w:rPr>
              <w:t>06 triệu đồng</w:t>
            </w:r>
            <w:r w:rsidR="00D72254">
              <w:rPr>
                <w:rFonts w:ascii="Times New Roman" w:hAnsi="Times New Roman"/>
                <w:sz w:val="26"/>
                <w:szCs w:val="26"/>
                <w:lang w:val="nl-NL"/>
              </w:rPr>
              <w:t>/giấy chứng nhận</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w:t>
            </w:r>
            <w:r w:rsidR="00BB60A2" w:rsidRPr="00E96E91">
              <w:rPr>
                <w:rFonts w:ascii="Times New Roman" w:eastAsia="Times New Roman" w:hAnsi="Times New Roman"/>
                <w:sz w:val="26"/>
                <w:szCs w:val="26"/>
              </w:rPr>
              <w:t>7</w:t>
            </w:r>
          </w:p>
        </w:tc>
        <w:tc>
          <w:tcPr>
            <w:tcW w:w="6499" w:type="dxa"/>
            <w:vAlign w:val="center"/>
          </w:tcPr>
          <w:p w:rsidR="00F35B99" w:rsidRPr="00E96E91" w:rsidRDefault="00F35B99" w:rsidP="00640442">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cấp Thông báo xác nhận việc tăng, giảm vốn của </w:t>
            </w:r>
            <w:r w:rsidR="00640442">
              <w:rPr>
                <w:rFonts w:ascii="Times New Roman" w:hAnsi="Times New Roman"/>
                <w:sz w:val="26"/>
                <w:szCs w:val="26"/>
              </w:rPr>
              <w:t>q</w:t>
            </w:r>
            <w:r w:rsidRPr="00E96E91">
              <w:rPr>
                <w:rFonts w:ascii="Times New Roman" w:hAnsi="Times New Roman"/>
                <w:sz w:val="26"/>
                <w:szCs w:val="26"/>
              </w:rPr>
              <w:t>uỹ thành viên</w:t>
            </w:r>
          </w:p>
        </w:tc>
        <w:tc>
          <w:tcPr>
            <w:tcW w:w="3213" w:type="dxa"/>
            <w:vAlign w:val="center"/>
          </w:tcPr>
          <w:p w:rsidR="00F35B99" w:rsidRPr="00E96E91" w:rsidRDefault="00F35B99" w:rsidP="00640D40">
            <w:pPr>
              <w:widowControl w:val="0"/>
              <w:spacing w:after="0" w:line="240" w:lineRule="auto"/>
              <w:ind w:right="66"/>
              <w:jc w:val="center"/>
              <w:rPr>
                <w:rFonts w:ascii="Times New Roman" w:hAnsi="Times New Roman"/>
                <w:sz w:val="26"/>
                <w:szCs w:val="26"/>
                <w:lang w:val="nl-NL"/>
              </w:rPr>
            </w:pPr>
            <w:r w:rsidRPr="00E96E91">
              <w:rPr>
                <w:rFonts w:ascii="Times New Roman" w:hAnsi="Times New Roman"/>
                <w:sz w:val="26"/>
                <w:szCs w:val="26"/>
                <w:lang w:val="nl-NL"/>
              </w:rPr>
              <w:t>01 triệu đồng</w:t>
            </w:r>
            <w:r w:rsidR="00D72254">
              <w:rPr>
                <w:rFonts w:ascii="Times New Roman" w:hAnsi="Times New Roman"/>
                <w:sz w:val="26"/>
                <w:szCs w:val="26"/>
                <w:lang w:val="nl-NL"/>
              </w:rPr>
              <w:t>/thông báo</w:t>
            </w:r>
          </w:p>
        </w:tc>
      </w:tr>
      <w:tr w:rsidR="00F35B99" w:rsidRPr="00E96E91" w:rsidTr="00640D40">
        <w:tc>
          <w:tcPr>
            <w:tcW w:w="548" w:type="dxa"/>
            <w:vAlign w:val="center"/>
          </w:tcPr>
          <w:p w:rsidR="00F35B99" w:rsidRPr="00E96E91" w:rsidRDefault="00F35B99"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w:t>
            </w:r>
            <w:r w:rsidR="00BB60A2" w:rsidRPr="00E96E91">
              <w:rPr>
                <w:rFonts w:ascii="Times New Roman" w:eastAsia="Times New Roman" w:hAnsi="Times New Roman"/>
                <w:sz w:val="26"/>
                <w:szCs w:val="26"/>
              </w:rPr>
              <w:t>8</w:t>
            </w:r>
          </w:p>
        </w:tc>
        <w:tc>
          <w:tcPr>
            <w:tcW w:w="6499" w:type="dxa"/>
            <w:vAlign w:val="center"/>
          </w:tcPr>
          <w:p w:rsidR="00F35B99" w:rsidRPr="00E96E91" w:rsidRDefault="00F35B99" w:rsidP="00EC4A7A">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Lệ phí cấp </w:t>
            </w:r>
            <w:r w:rsidR="00EC4A7A">
              <w:rPr>
                <w:rFonts w:ascii="Times New Roman" w:hAnsi="Times New Roman"/>
                <w:sz w:val="26"/>
                <w:szCs w:val="26"/>
              </w:rPr>
              <w:t>G</w:t>
            </w:r>
            <w:r w:rsidRPr="00E96E91">
              <w:rPr>
                <w:rFonts w:ascii="Times New Roman" w:hAnsi="Times New Roman"/>
                <w:sz w:val="26"/>
                <w:szCs w:val="26"/>
              </w:rPr>
              <w:t>iấy chứng nhận</w:t>
            </w:r>
            <w:r w:rsidR="001669E6">
              <w:rPr>
                <w:rFonts w:ascii="Times New Roman" w:hAnsi="Times New Roman"/>
                <w:sz w:val="26"/>
                <w:szCs w:val="26"/>
              </w:rPr>
              <w:t xml:space="preserve"> đăng ký</w:t>
            </w:r>
            <w:r w:rsidRPr="00E96E91">
              <w:rPr>
                <w:rFonts w:ascii="Times New Roman" w:hAnsi="Times New Roman"/>
                <w:sz w:val="26"/>
                <w:szCs w:val="26"/>
              </w:rPr>
              <w:t xml:space="preserve"> chào bán</w:t>
            </w:r>
            <w:r w:rsidR="001669E6">
              <w:rPr>
                <w:rFonts w:ascii="Times New Roman" w:hAnsi="Times New Roman"/>
                <w:sz w:val="26"/>
                <w:szCs w:val="26"/>
              </w:rPr>
              <w:t>, phát hành thêm</w:t>
            </w:r>
            <w:r w:rsidRPr="00E96E91">
              <w:rPr>
                <w:rFonts w:ascii="Times New Roman" w:hAnsi="Times New Roman"/>
                <w:sz w:val="26"/>
                <w:szCs w:val="26"/>
              </w:rPr>
              <w:t xml:space="preserve"> cổ phiếu, trái phiếu, chứng chỉ </w:t>
            </w:r>
            <w:r w:rsidR="00640442">
              <w:rPr>
                <w:rFonts w:ascii="Times New Roman" w:hAnsi="Times New Roman"/>
                <w:sz w:val="26"/>
                <w:szCs w:val="26"/>
              </w:rPr>
              <w:t>q</w:t>
            </w:r>
            <w:r w:rsidRPr="00E96E91">
              <w:rPr>
                <w:rFonts w:ascii="Times New Roman" w:hAnsi="Times New Roman"/>
                <w:sz w:val="26"/>
                <w:szCs w:val="26"/>
              </w:rPr>
              <w:t>uỹ ra công chúng và phát hành cổ phiếu để hoán đổi cổ phần</w:t>
            </w:r>
          </w:p>
        </w:tc>
        <w:tc>
          <w:tcPr>
            <w:tcW w:w="3213" w:type="dxa"/>
            <w:vAlign w:val="center"/>
          </w:tcPr>
          <w:p w:rsidR="00F35B99" w:rsidRPr="00E96E91" w:rsidRDefault="00F35B99" w:rsidP="00640D40">
            <w:pPr>
              <w:widowControl w:val="0"/>
              <w:spacing w:after="0" w:line="240" w:lineRule="auto"/>
              <w:ind w:right="66"/>
              <w:jc w:val="center"/>
              <w:rPr>
                <w:rFonts w:ascii="Times New Roman" w:hAnsi="Times New Roman"/>
                <w:sz w:val="26"/>
                <w:szCs w:val="26"/>
                <w:lang w:val="nl-NL"/>
              </w:rPr>
            </w:pPr>
          </w:p>
        </w:tc>
      </w:tr>
      <w:tr w:rsidR="00F35B99" w:rsidRPr="00C9667B" w:rsidTr="00640D40">
        <w:tc>
          <w:tcPr>
            <w:tcW w:w="548" w:type="dxa"/>
            <w:vAlign w:val="center"/>
          </w:tcPr>
          <w:p w:rsidR="00F35B99" w:rsidRPr="00E96E91" w:rsidRDefault="00F35B99"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a)</w:t>
            </w:r>
          </w:p>
        </w:tc>
        <w:tc>
          <w:tcPr>
            <w:tcW w:w="6499" w:type="dxa"/>
            <w:vAlign w:val="center"/>
          </w:tcPr>
          <w:p w:rsidR="00F35B99" w:rsidRPr="00E96E91" w:rsidRDefault="00F35B99" w:rsidP="00DD1BB9">
            <w:pPr>
              <w:widowControl w:val="0"/>
              <w:spacing w:after="0" w:line="240" w:lineRule="auto"/>
              <w:jc w:val="both"/>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 xml:space="preserve">Dưới 50 tỷ </w:t>
            </w:r>
            <w:r w:rsidR="00EC4A7A">
              <w:rPr>
                <w:rFonts w:ascii="Times New Roman" w:eastAsia="Times New Roman" w:hAnsi="Times New Roman"/>
                <w:sz w:val="26"/>
                <w:szCs w:val="26"/>
                <w:lang w:val="nl-NL"/>
              </w:rPr>
              <w:t>đồng</w:t>
            </w:r>
          </w:p>
        </w:tc>
        <w:tc>
          <w:tcPr>
            <w:tcW w:w="3213" w:type="dxa"/>
            <w:vAlign w:val="center"/>
          </w:tcPr>
          <w:p w:rsidR="00F35B99" w:rsidRPr="00E96E91"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10 triệu đồng</w:t>
            </w:r>
            <w:r w:rsidR="00D72254">
              <w:rPr>
                <w:rFonts w:ascii="Times New Roman" w:eastAsia="Times New Roman" w:hAnsi="Times New Roman"/>
                <w:sz w:val="26"/>
                <w:szCs w:val="26"/>
                <w:lang w:val="nl-NL"/>
              </w:rPr>
              <w:t>/giấy chứng nhận</w:t>
            </w:r>
          </w:p>
        </w:tc>
      </w:tr>
      <w:tr w:rsidR="00F35B99" w:rsidRPr="00E96E91" w:rsidTr="00640D40">
        <w:tc>
          <w:tcPr>
            <w:tcW w:w="548" w:type="dxa"/>
            <w:vAlign w:val="center"/>
          </w:tcPr>
          <w:p w:rsidR="00F35B99" w:rsidRPr="00E96E91" w:rsidRDefault="00F35B99"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b)</w:t>
            </w:r>
          </w:p>
        </w:tc>
        <w:tc>
          <w:tcPr>
            <w:tcW w:w="6499" w:type="dxa"/>
            <w:vAlign w:val="center"/>
          </w:tcPr>
          <w:p w:rsidR="00F35B99" w:rsidRPr="00E96E91" w:rsidRDefault="00F35B99" w:rsidP="00DD1BB9">
            <w:pPr>
              <w:widowControl w:val="0"/>
              <w:spacing w:after="0" w:line="240" w:lineRule="auto"/>
              <w:jc w:val="both"/>
              <w:rPr>
                <w:rFonts w:ascii="Times New Roman" w:eastAsia="Times New Roman" w:hAnsi="Times New Roman"/>
                <w:sz w:val="26"/>
                <w:szCs w:val="26"/>
              </w:rPr>
            </w:pPr>
            <w:r w:rsidRPr="00E96E91">
              <w:rPr>
                <w:rFonts w:ascii="Times New Roman" w:eastAsia="Times New Roman" w:hAnsi="Times New Roman"/>
                <w:sz w:val="26"/>
                <w:szCs w:val="26"/>
              </w:rPr>
              <w:t xml:space="preserve">Từ 50 tỷ đến dưới 150 tỷ </w:t>
            </w:r>
            <w:r w:rsidR="00EC4A7A">
              <w:rPr>
                <w:rFonts w:ascii="Times New Roman" w:eastAsia="Times New Roman" w:hAnsi="Times New Roman"/>
                <w:sz w:val="26"/>
                <w:szCs w:val="26"/>
              </w:rPr>
              <w:t>đồng</w:t>
            </w:r>
          </w:p>
        </w:tc>
        <w:tc>
          <w:tcPr>
            <w:tcW w:w="3213" w:type="dxa"/>
            <w:vAlign w:val="center"/>
          </w:tcPr>
          <w:p w:rsidR="00F35B99" w:rsidRPr="00E96E91"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20 triệu đồng</w:t>
            </w:r>
            <w:r w:rsidR="00D72254">
              <w:rPr>
                <w:rFonts w:ascii="Times New Roman" w:eastAsia="Times New Roman" w:hAnsi="Times New Roman"/>
                <w:sz w:val="26"/>
                <w:szCs w:val="26"/>
                <w:lang w:val="nl-NL"/>
              </w:rPr>
              <w:t>/giấy chứng nhận</w:t>
            </w:r>
          </w:p>
        </w:tc>
      </w:tr>
      <w:tr w:rsidR="00F35B99" w:rsidRPr="00E96E91" w:rsidTr="00640D40">
        <w:tc>
          <w:tcPr>
            <w:tcW w:w="548" w:type="dxa"/>
            <w:vAlign w:val="center"/>
          </w:tcPr>
          <w:p w:rsidR="00F35B99" w:rsidRPr="00E96E91" w:rsidRDefault="00F35B99"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c)</w:t>
            </w:r>
          </w:p>
        </w:tc>
        <w:tc>
          <w:tcPr>
            <w:tcW w:w="6499" w:type="dxa"/>
            <w:vAlign w:val="center"/>
          </w:tcPr>
          <w:p w:rsidR="00F35B99" w:rsidRPr="00E96E91" w:rsidRDefault="00F35B99" w:rsidP="00DD1BB9">
            <w:pPr>
              <w:widowControl w:val="0"/>
              <w:spacing w:after="0" w:line="240" w:lineRule="auto"/>
              <w:jc w:val="both"/>
              <w:rPr>
                <w:rFonts w:ascii="Times New Roman" w:eastAsia="Times New Roman" w:hAnsi="Times New Roman"/>
                <w:sz w:val="26"/>
                <w:szCs w:val="26"/>
              </w:rPr>
            </w:pPr>
            <w:r w:rsidRPr="00E96E91">
              <w:rPr>
                <w:rFonts w:ascii="Times New Roman" w:eastAsia="Times New Roman" w:hAnsi="Times New Roman"/>
                <w:sz w:val="26"/>
                <w:szCs w:val="26"/>
              </w:rPr>
              <w:t xml:space="preserve">Từ 150 tỷ đến dưới 250 tỷ </w:t>
            </w:r>
            <w:r w:rsidR="00EC4A7A">
              <w:rPr>
                <w:rFonts w:ascii="Times New Roman" w:eastAsia="Times New Roman" w:hAnsi="Times New Roman"/>
                <w:sz w:val="26"/>
                <w:szCs w:val="26"/>
              </w:rPr>
              <w:t>đồng</w:t>
            </w:r>
          </w:p>
        </w:tc>
        <w:tc>
          <w:tcPr>
            <w:tcW w:w="3213" w:type="dxa"/>
            <w:vAlign w:val="center"/>
          </w:tcPr>
          <w:p w:rsidR="00F35B99" w:rsidRPr="00E96E91"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35 triệu đồng</w:t>
            </w:r>
            <w:r w:rsidR="00D72254">
              <w:rPr>
                <w:rFonts w:ascii="Times New Roman" w:eastAsia="Times New Roman" w:hAnsi="Times New Roman"/>
                <w:sz w:val="26"/>
                <w:szCs w:val="26"/>
                <w:lang w:val="nl-NL"/>
              </w:rPr>
              <w:t>/giấy chứng nhận</w:t>
            </w:r>
          </w:p>
        </w:tc>
      </w:tr>
      <w:tr w:rsidR="00F35B99" w:rsidRPr="00C9667B" w:rsidTr="00640D40">
        <w:tc>
          <w:tcPr>
            <w:tcW w:w="548" w:type="dxa"/>
            <w:vAlign w:val="center"/>
          </w:tcPr>
          <w:p w:rsidR="00F35B99" w:rsidRPr="00E96E91" w:rsidRDefault="00F35B99" w:rsidP="00D639FB">
            <w:pPr>
              <w:widowControl w:val="0"/>
              <w:spacing w:after="0" w:line="240" w:lineRule="auto"/>
              <w:jc w:val="right"/>
              <w:rPr>
                <w:rFonts w:ascii="Times New Roman" w:eastAsia="Times New Roman" w:hAnsi="Times New Roman"/>
                <w:sz w:val="26"/>
                <w:szCs w:val="26"/>
              </w:rPr>
            </w:pPr>
            <w:r w:rsidRPr="00E96E91">
              <w:rPr>
                <w:rFonts w:ascii="Times New Roman" w:eastAsia="Times New Roman" w:hAnsi="Times New Roman"/>
                <w:sz w:val="26"/>
                <w:szCs w:val="26"/>
              </w:rPr>
              <w:t>d)</w:t>
            </w:r>
          </w:p>
        </w:tc>
        <w:tc>
          <w:tcPr>
            <w:tcW w:w="6499" w:type="dxa"/>
            <w:vAlign w:val="center"/>
          </w:tcPr>
          <w:p w:rsidR="00F35B99" w:rsidRPr="00E96E91" w:rsidRDefault="00F35B99" w:rsidP="00DD1BB9">
            <w:pPr>
              <w:widowControl w:val="0"/>
              <w:spacing w:after="0" w:line="240" w:lineRule="auto"/>
              <w:jc w:val="both"/>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 xml:space="preserve">Từ 250 tỷ </w:t>
            </w:r>
            <w:r w:rsidR="00EC4A7A">
              <w:rPr>
                <w:rFonts w:ascii="Times New Roman" w:eastAsia="Times New Roman" w:hAnsi="Times New Roman"/>
                <w:sz w:val="26"/>
                <w:szCs w:val="26"/>
                <w:lang w:val="nl-NL"/>
              </w:rPr>
              <w:t xml:space="preserve">đồng </w:t>
            </w:r>
            <w:r w:rsidRPr="00E96E91">
              <w:rPr>
                <w:rFonts w:ascii="Times New Roman" w:eastAsia="Times New Roman" w:hAnsi="Times New Roman"/>
                <w:sz w:val="26"/>
                <w:szCs w:val="26"/>
                <w:lang w:val="nl-NL"/>
              </w:rPr>
              <w:t>trở lên</w:t>
            </w:r>
          </w:p>
        </w:tc>
        <w:tc>
          <w:tcPr>
            <w:tcW w:w="3213" w:type="dxa"/>
            <w:vAlign w:val="center"/>
          </w:tcPr>
          <w:p w:rsidR="00F35B99" w:rsidRPr="00E96E91" w:rsidRDefault="00F35B99" w:rsidP="00640D40">
            <w:pPr>
              <w:widowControl w:val="0"/>
              <w:spacing w:after="0" w:line="240" w:lineRule="auto"/>
              <w:ind w:right="66"/>
              <w:jc w:val="center"/>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50 triệu đồng</w:t>
            </w:r>
            <w:r w:rsidR="00D72254">
              <w:rPr>
                <w:rFonts w:ascii="Times New Roman" w:eastAsia="Times New Roman" w:hAnsi="Times New Roman"/>
                <w:sz w:val="26"/>
                <w:szCs w:val="26"/>
                <w:lang w:val="nl-NL"/>
              </w:rPr>
              <w:t>/giấy chứng nhận</w:t>
            </w:r>
          </w:p>
        </w:tc>
      </w:tr>
      <w:tr w:rsidR="00F35B99" w:rsidRPr="00E96E91" w:rsidTr="00640D40">
        <w:tc>
          <w:tcPr>
            <w:tcW w:w="548" w:type="dxa"/>
            <w:vAlign w:val="center"/>
          </w:tcPr>
          <w:p w:rsidR="00F35B99" w:rsidRPr="00E96E91" w:rsidRDefault="00BB60A2" w:rsidP="00D639FB">
            <w:pPr>
              <w:widowControl w:val="0"/>
              <w:spacing w:after="0" w:line="240" w:lineRule="auto"/>
              <w:ind w:right="113"/>
              <w:jc w:val="center"/>
              <w:rPr>
                <w:rFonts w:ascii="Times New Roman" w:eastAsia="Times New Roman" w:hAnsi="Times New Roman"/>
                <w:sz w:val="26"/>
                <w:szCs w:val="26"/>
              </w:rPr>
            </w:pPr>
            <w:r w:rsidRPr="00E96E91">
              <w:rPr>
                <w:rFonts w:ascii="Times New Roman" w:eastAsia="Times New Roman" w:hAnsi="Times New Roman"/>
                <w:sz w:val="26"/>
                <w:szCs w:val="26"/>
              </w:rPr>
              <w:t>19</w:t>
            </w:r>
          </w:p>
        </w:tc>
        <w:tc>
          <w:tcPr>
            <w:tcW w:w="6499" w:type="dxa"/>
            <w:vAlign w:val="center"/>
          </w:tcPr>
          <w:p w:rsidR="00F35B99" w:rsidRPr="00E96E91" w:rsidRDefault="00F35B99" w:rsidP="00640442">
            <w:pPr>
              <w:widowControl w:val="0"/>
              <w:spacing w:after="0" w:line="240" w:lineRule="auto"/>
              <w:jc w:val="both"/>
              <w:rPr>
                <w:rFonts w:ascii="Times New Roman" w:hAnsi="Times New Roman"/>
                <w:sz w:val="26"/>
                <w:szCs w:val="26"/>
              </w:rPr>
            </w:pPr>
            <w:r w:rsidRPr="00E96E91">
              <w:rPr>
                <w:rFonts w:ascii="Times New Roman" w:hAnsi="Times New Roman"/>
                <w:sz w:val="26"/>
                <w:szCs w:val="26"/>
              </w:rPr>
              <w:t>Phí quản lý công ty đạ</w:t>
            </w:r>
            <w:r w:rsidR="006E71B6">
              <w:rPr>
                <w:rFonts w:ascii="Times New Roman" w:hAnsi="Times New Roman"/>
                <w:sz w:val="26"/>
                <w:szCs w:val="26"/>
              </w:rPr>
              <w:t>i chúng</w:t>
            </w:r>
            <w:r w:rsidR="00C6611A">
              <w:rPr>
                <w:rFonts w:ascii="Times New Roman" w:hAnsi="Times New Roman"/>
                <w:sz w:val="26"/>
                <w:szCs w:val="26"/>
              </w:rPr>
              <w:t xml:space="preserve"> chưa niêm yết/đăng ký giao dịch</w:t>
            </w:r>
            <w:r w:rsidR="00D639FB">
              <w:rPr>
                <w:rFonts w:ascii="Times New Roman" w:hAnsi="Times New Roman"/>
                <w:sz w:val="26"/>
                <w:szCs w:val="26"/>
              </w:rPr>
              <w:t>,</w:t>
            </w:r>
            <w:r w:rsidRPr="00E96E91">
              <w:rPr>
                <w:rFonts w:ascii="Times New Roman" w:hAnsi="Times New Roman"/>
                <w:sz w:val="26"/>
                <w:szCs w:val="26"/>
              </w:rPr>
              <w:t xml:space="preserve"> </w:t>
            </w:r>
            <w:r w:rsidR="00D639FB">
              <w:rPr>
                <w:rFonts w:ascii="Times New Roman" w:hAnsi="Times New Roman"/>
                <w:sz w:val="26"/>
                <w:szCs w:val="26"/>
              </w:rPr>
              <w:t>p</w:t>
            </w:r>
            <w:r w:rsidRPr="00E96E91">
              <w:rPr>
                <w:rFonts w:ascii="Times New Roman" w:hAnsi="Times New Roman"/>
                <w:sz w:val="26"/>
                <w:szCs w:val="26"/>
              </w:rPr>
              <w:t>hí quản lý thường niên đối vớ</w:t>
            </w:r>
            <w:r w:rsidR="00D639FB">
              <w:rPr>
                <w:rFonts w:ascii="Times New Roman" w:hAnsi="Times New Roman"/>
                <w:sz w:val="26"/>
                <w:szCs w:val="26"/>
              </w:rPr>
              <w:t xml:space="preserve">i </w:t>
            </w:r>
            <w:r w:rsidR="00640442">
              <w:rPr>
                <w:rFonts w:ascii="Times New Roman" w:hAnsi="Times New Roman"/>
                <w:sz w:val="26"/>
                <w:szCs w:val="26"/>
              </w:rPr>
              <w:t>q</w:t>
            </w:r>
            <w:r w:rsidRPr="00E96E91">
              <w:rPr>
                <w:rFonts w:ascii="Times New Roman" w:hAnsi="Times New Roman"/>
                <w:sz w:val="26"/>
                <w:szCs w:val="26"/>
              </w:rPr>
              <w:t xml:space="preserve">uỹ mở, </w:t>
            </w:r>
            <w:r w:rsidR="00640442">
              <w:rPr>
                <w:rFonts w:ascii="Times New Roman" w:hAnsi="Times New Roman"/>
                <w:sz w:val="26"/>
                <w:szCs w:val="26"/>
              </w:rPr>
              <w:t>q</w:t>
            </w:r>
            <w:r w:rsidRPr="00E96E91">
              <w:rPr>
                <w:rFonts w:ascii="Times New Roman" w:hAnsi="Times New Roman"/>
                <w:sz w:val="26"/>
                <w:szCs w:val="26"/>
              </w:rPr>
              <w:t>uỹ ETF</w:t>
            </w:r>
          </w:p>
        </w:tc>
        <w:tc>
          <w:tcPr>
            <w:tcW w:w="3213" w:type="dxa"/>
            <w:vAlign w:val="center"/>
          </w:tcPr>
          <w:p w:rsidR="00F35B99" w:rsidRPr="00D72254" w:rsidRDefault="00D72254" w:rsidP="00640D40">
            <w:pPr>
              <w:widowControl w:val="0"/>
              <w:spacing w:after="0" w:line="240" w:lineRule="auto"/>
              <w:ind w:right="66"/>
              <w:jc w:val="center"/>
              <w:rPr>
                <w:rFonts w:ascii="Times New Roman" w:eastAsia="Times New Roman" w:hAnsi="Times New Roman"/>
                <w:sz w:val="26"/>
                <w:szCs w:val="26"/>
                <w:lang w:val="nl-NL"/>
              </w:rPr>
            </w:pPr>
            <w:r>
              <w:rPr>
                <w:rFonts w:ascii="Times New Roman" w:eastAsia="Times New Roman" w:hAnsi="Times New Roman"/>
                <w:sz w:val="26"/>
                <w:szCs w:val="26"/>
                <w:lang w:val="nl-NL"/>
              </w:rPr>
              <w:t>10 triệu đồng</w:t>
            </w:r>
            <w:r w:rsidR="00F35B99" w:rsidRPr="00D72254">
              <w:rPr>
                <w:rFonts w:ascii="Times New Roman" w:eastAsia="Times New Roman" w:hAnsi="Times New Roman"/>
                <w:sz w:val="26"/>
                <w:szCs w:val="26"/>
                <w:lang w:val="nl-NL"/>
              </w:rPr>
              <w:t>/năm</w:t>
            </w:r>
            <w:r w:rsidRPr="00D72254">
              <w:rPr>
                <w:rFonts w:ascii="Times New Roman" w:eastAsia="Times New Roman" w:hAnsi="Times New Roman"/>
                <w:sz w:val="26"/>
                <w:szCs w:val="26"/>
                <w:lang w:val="nl-NL"/>
              </w:rPr>
              <w:t xml:space="preserve">/công </w:t>
            </w:r>
            <w:r>
              <w:rPr>
                <w:rFonts w:ascii="Times New Roman" w:eastAsia="Times New Roman" w:hAnsi="Times New Roman"/>
                <w:sz w:val="26"/>
                <w:szCs w:val="26"/>
                <w:lang w:val="nl-NL"/>
              </w:rPr>
              <w:t>t</w:t>
            </w:r>
            <w:r w:rsidR="00FF0D73">
              <w:rPr>
                <w:rFonts w:ascii="Times New Roman" w:eastAsia="Times New Roman" w:hAnsi="Times New Roman"/>
                <w:sz w:val="26"/>
                <w:szCs w:val="26"/>
                <w:lang w:val="nl-NL"/>
              </w:rPr>
              <w:t>y,</w:t>
            </w:r>
            <w:r w:rsidR="00640D40">
              <w:rPr>
                <w:rFonts w:ascii="Times New Roman" w:eastAsia="Times New Roman" w:hAnsi="Times New Roman"/>
                <w:sz w:val="26"/>
                <w:szCs w:val="26"/>
                <w:lang w:val="nl-NL"/>
              </w:rPr>
              <w:t xml:space="preserve"> </w:t>
            </w:r>
            <w:r w:rsidRPr="00D72254">
              <w:rPr>
                <w:rFonts w:ascii="Times New Roman" w:eastAsia="Times New Roman" w:hAnsi="Times New Roman"/>
                <w:sz w:val="26"/>
                <w:szCs w:val="26"/>
                <w:lang w:val="nl-NL"/>
              </w:rPr>
              <w:t>quỹ</w:t>
            </w:r>
          </w:p>
        </w:tc>
      </w:tr>
      <w:tr w:rsidR="00F35B99" w:rsidRPr="00E96E91" w:rsidTr="00640D40">
        <w:tc>
          <w:tcPr>
            <w:tcW w:w="548" w:type="dxa"/>
            <w:vAlign w:val="center"/>
          </w:tcPr>
          <w:p w:rsidR="00F35B99" w:rsidRPr="00E96E91" w:rsidRDefault="00506D50" w:rsidP="00D639FB">
            <w:pPr>
              <w:widowControl w:val="0"/>
              <w:spacing w:after="0" w:line="240" w:lineRule="auto"/>
              <w:jc w:val="center"/>
              <w:rPr>
                <w:rFonts w:ascii="Times New Roman" w:hAnsi="Times New Roman"/>
                <w:sz w:val="26"/>
                <w:szCs w:val="26"/>
              </w:rPr>
            </w:pPr>
            <w:r w:rsidRPr="00E96E91">
              <w:rPr>
                <w:rFonts w:ascii="Times New Roman" w:hAnsi="Times New Roman"/>
                <w:sz w:val="26"/>
                <w:szCs w:val="26"/>
              </w:rPr>
              <w:t>2</w:t>
            </w:r>
            <w:r w:rsidR="00BB60A2" w:rsidRPr="00E96E91">
              <w:rPr>
                <w:rFonts w:ascii="Times New Roman" w:hAnsi="Times New Roman"/>
                <w:sz w:val="26"/>
                <w:szCs w:val="26"/>
              </w:rPr>
              <w:t>0</w:t>
            </w:r>
          </w:p>
        </w:tc>
        <w:tc>
          <w:tcPr>
            <w:tcW w:w="6499" w:type="dxa"/>
            <w:vAlign w:val="center"/>
          </w:tcPr>
          <w:p w:rsidR="00F35B99" w:rsidRPr="00E96E91" w:rsidRDefault="00F35B99" w:rsidP="00690B08">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Phí giám sát </w:t>
            </w:r>
          </w:p>
        </w:tc>
        <w:tc>
          <w:tcPr>
            <w:tcW w:w="3213" w:type="dxa"/>
            <w:vAlign w:val="center"/>
          </w:tcPr>
          <w:p w:rsidR="00F35B99" w:rsidRPr="00D72254" w:rsidRDefault="00F35B99" w:rsidP="00640D40">
            <w:pPr>
              <w:widowControl w:val="0"/>
              <w:spacing w:after="0" w:line="240" w:lineRule="auto"/>
              <w:ind w:right="66"/>
              <w:jc w:val="right"/>
              <w:rPr>
                <w:rFonts w:ascii="Times New Roman" w:eastAsia="Times New Roman" w:hAnsi="Times New Roman"/>
                <w:sz w:val="26"/>
                <w:szCs w:val="26"/>
                <w:lang w:val="nl-NL"/>
              </w:rPr>
            </w:pPr>
          </w:p>
        </w:tc>
      </w:tr>
      <w:tr w:rsidR="00F35B99" w:rsidRPr="00E96E91" w:rsidTr="00640D40">
        <w:tc>
          <w:tcPr>
            <w:tcW w:w="548" w:type="dxa"/>
            <w:vAlign w:val="center"/>
          </w:tcPr>
          <w:p w:rsidR="00F35B99" w:rsidRPr="00E96E91" w:rsidRDefault="00F35B99" w:rsidP="00D639FB">
            <w:pPr>
              <w:widowControl w:val="0"/>
              <w:spacing w:after="0" w:line="240" w:lineRule="auto"/>
              <w:jc w:val="right"/>
              <w:rPr>
                <w:rFonts w:ascii="Times New Roman" w:hAnsi="Times New Roman"/>
                <w:sz w:val="26"/>
                <w:szCs w:val="26"/>
              </w:rPr>
            </w:pPr>
            <w:r w:rsidRPr="00E96E91">
              <w:rPr>
                <w:rFonts w:ascii="Times New Roman" w:hAnsi="Times New Roman"/>
                <w:sz w:val="26"/>
                <w:szCs w:val="26"/>
              </w:rPr>
              <w:t>a)</w:t>
            </w:r>
          </w:p>
        </w:tc>
        <w:tc>
          <w:tcPr>
            <w:tcW w:w="6499" w:type="dxa"/>
            <w:vAlign w:val="center"/>
          </w:tcPr>
          <w:p w:rsidR="00F35B99" w:rsidRPr="00E96E91" w:rsidRDefault="00F35B99" w:rsidP="00A276F8">
            <w:pPr>
              <w:widowControl w:val="0"/>
              <w:spacing w:after="0" w:line="240" w:lineRule="auto"/>
              <w:jc w:val="both"/>
              <w:rPr>
                <w:rFonts w:ascii="Times New Roman" w:hAnsi="Times New Roman"/>
                <w:sz w:val="26"/>
                <w:szCs w:val="26"/>
              </w:rPr>
            </w:pPr>
            <w:r w:rsidRPr="00E96E91">
              <w:rPr>
                <w:rFonts w:ascii="Times New Roman" w:hAnsi="Times New Roman"/>
                <w:sz w:val="26"/>
                <w:szCs w:val="26"/>
              </w:rPr>
              <w:t xml:space="preserve">Đối với </w:t>
            </w:r>
            <w:r w:rsidR="00A276F8" w:rsidRPr="00E96E91">
              <w:rPr>
                <w:rFonts w:ascii="Times New Roman" w:hAnsi="Times New Roman"/>
                <w:sz w:val="26"/>
                <w:szCs w:val="26"/>
              </w:rPr>
              <w:t xml:space="preserve">các </w:t>
            </w:r>
            <w:r w:rsidRPr="00E96E91">
              <w:rPr>
                <w:rFonts w:ascii="Times New Roman" w:hAnsi="Times New Roman"/>
                <w:sz w:val="26"/>
                <w:szCs w:val="26"/>
              </w:rPr>
              <w:t>Sở Giao dịch chứng khoán</w:t>
            </w:r>
          </w:p>
        </w:tc>
        <w:tc>
          <w:tcPr>
            <w:tcW w:w="3213" w:type="dxa"/>
            <w:vAlign w:val="center"/>
          </w:tcPr>
          <w:p w:rsidR="008A675C" w:rsidRDefault="00A276F8" w:rsidP="00640D40">
            <w:pPr>
              <w:spacing w:after="120" w:line="240" w:lineRule="auto"/>
              <w:ind w:right="66"/>
              <w:jc w:val="both"/>
              <w:rPr>
                <w:rFonts w:ascii="Times New Roman" w:eastAsia="Times New Roman" w:hAnsi="Times New Roman"/>
                <w:sz w:val="26"/>
                <w:szCs w:val="26"/>
                <w:lang w:val="en-AU"/>
              </w:rPr>
            </w:pPr>
            <w:r w:rsidRPr="00A276F8">
              <w:rPr>
                <w:rFonts w:ascii="Times New Roman" w:eastAsia="Times New Roman" w:hAnsi="Times New Roman"/>
                <w:sz w:val="26"/>
                <w:szCs w:val="26"/>
                <w:lang w:val="en-AU"/>
              </w:rPr>
              <w:t xml:space="preserve">+ Đối với cổ phiếu, chứng chỉ quỹ: 0,009% giá trị giao dịch </w:t>
            </w:r>
          </w:p>
          <w:p w:rsidR="00A276F8" w:rsidRPr="00A276F8" w:rsidRDefault="00A276F8" w:rsidP="00640D40">
            <w:pPr>
              <w:spacing w:after="120" w:line="240" w:lineRule="auto"/>
              <w:ind w:right="66"/>
              <w:jc w:val="both"/>
              <w:rPr>
                <w:rFonts w:ascii="Times New Roman" w:eastAsia="Times New Roman" w:hAnsi="Times New Roman"/>
                <w:sz w:val="26"/>
                <w:szCs w:val="26"/>
                <w:lang w:val="en-AU"/>
              </w:rPr>
            </w:pPr>
            <w:r w:rsidRPr="00A276F8">
              <w:rPr>
                <w:rFonts w:ascii="Times New Roman" w:eastAsia="Times New Roman" w:hAnsi="Times New Roman"/>
                <w:sz w:val="26"/>
                <w:szCs w:val="26"/>
                <w:lang w:val="en-AU"/>
              </w:rPr>
              <w:t>+ Đối với trái phiếu: 0,00</w:t>
            </w:r>
            <w:r w:rsidR="005B2B56">
              <w:rPr>
                <w:rFonts w:ascii="Times New Roman" w:eastAsia="Times New Roman" w:hAnsi="Times New Roman"/>
                <w:sz w:val="26"/>
                <w:szCs w:val="26"/>
                <w:lang w:val="en-AU"/>
              </w:rPr>
              <w:t>35</w:t>
            </w:r>
            <w:r w:rsidRPr="00A276F8">
              <w:rPr>
                <w:rFonts w:ascii="Times New Roman" w:eastAsia="Times New Roman" w:hAnsi="Times New Roman"/>
                <w:sz w:val="26"/>
                <w:szCs w:val="26"/>
                <w:lang w:val="en-AU"/>
              </w:rPr>
              <w:t>% giá trị giao dịch</w:t>
            </w:r>
          </w:p>
          <w:p w:rsidR="00F35B99" w:rsidRPr="00E96E91" w:rsidRDefault="00A276F8" w:rsidP="008A675C">
            <w:pPr>
              <w:widowControl w:val="0"/>
              <w:spacing w:after="0" w:line="240" w:lineRule="auto"/>
              <w:ind w:right="66"/>
              <w:jc w:val="both"/>
              <w:rPr>
                <w:rFonts w:ascii="Times New Roman" w:eastAsia="Times New Roman" w:hAnsi="Times New Roman"/>
                <w:sz w:val="26"/>
                <w:szCs w:val="26"/>
                <w:lang w:val="nl-NL"/>
              </w:rPr>
            </w:pPr>
            <w:r w:rsidRPr="00E96E91">
              <w:rPr>
                <w:rFonts w:ascii="Times New Roman" w:eastAsia="Times New Roman" w:hAnsi="Times New Roman"/>
                <w:sz w:val="26"/>
                <w:szCs w:val="26"/>
                <w:lang w:val="en-AU"/>
              </w:rPr>
              <w:t xml:space="preserve">+ Đối với giao dịch </w:t>
            </w:r>
            <w:r w:rsidR="008A675C">
              <w:rPr>
                <w:rFonts w:ascii="Times New Roman" w:eastAsia="Times New Roman" w:hAnsi="Times New Roman"/>
                <w:sz w:val="26"/>
                <w:szCs w:val="26"/>
                <w:lang w:val="en-AU"/>
              </w:rPr>
              <w:t>mua bán lại (</w:t>
            </w:r>
            <w:r w:rsidRPr="00E96E91">
              <w:rPr>
                <w:rFonts w:ascii="Times New Roman" w:eastAsia="Times New Roman" w:hAnsi="Times New Roman"/>
                <w:sz w:val="26"/>
                <w:szCs w:val="26"/>
                <w:lang w:val="en-AU"/>
              </w:rPr>
              <w:t>repo</w:t>
            </w:r>
            <w:r w:rsidR="008A675C">
              <w:rPr>
                <w:rFonts w:ascii="Times New Roman" w:eastAsia="Times New Roman" w:hAnsi="Times New Roman"/>
                <w:sz w:val="26"/>
                <w:szCs w:val="26"/>
                <w:lang w:val="en-AU"/>
              </w:rPr>
              <w:t>)</w:t>
            </w:r>
            <w:r w:rsidRPr="00E96E91">
              <w:rPr>
                <w:rFonts w:ascii="Times New Roman" w:eastAsia="Times New Roman" w:hAnsi="Times New Roman"/>
                <w:sz w:val="26"/>
                <w:szCs w:val="26"/>
                <w:lang w:val="en-AU"/>
              </w:rPr>
              <w:t xml:space="preserve"> </w:t>
            </w:r>
            <w:r w:rsidR="00D639FB">
              <w:rPr>
                <w:rFonts w:ascii="Times New Roman" w:eastAsia="Times New Roman" w:hAnsi="Times New Roman"/>
                <w:sz w:val="26"/>
                <w:szCs w:val="26"/>
                <w:lang w:val="en-AU"/>
              </w:rPr>
              <w:t>tr</w:t>
            </w:r>
            <w:r w:rsidR="00D639FB" w:rsidRPr="00D639FB">
              <w:rPr>
                <w:rFonts w:ascii="Times New Roman" w:eastAsia="Times New Roman" w:hAnsi="Times New Roman"/>
                <w:sz w:val="26"/>
                <w:szCs w:val="26"/>
                <w:lang w:val="en-AU"/>
              </w:rPr>
              <w:t>ái</w:t>
            </w:r>
            <w:r w:rsidR="00D639FB">
              <w:rPr>
                <w:rFonts w:ascii="Times New Roman" w:eastAsia="Times New Roman" w:hAnsi="Times New Roman"/>
                <w:sz w:val="26"/>
                <w:szCs w:val="26"/>
                <w:lang w:val="en-AU"/>
              </w:rPr>
              <w:t xml:space="preserve"> phi</w:t>
            </w:r>
            <w:r w:rsidR="00D639FB" w:rsidRPr="00D639FB">
              <w:rPr>
                <w:rFonts w:ascii="Times New Roman" w:eastAsia="Times New Roman" w:hAnsi="Times New Roman"/>
                <w:sz w:val="26"/>
                <w:szCs w:val="26"/>
                <w:lang w:val="en-AU"/>
              </w:rPr>
              <w:t>ếu</w:t>
            </w:r>
            <w:r w:rsidR="00D639FB">
              <w:rPr>
                <w:rFonts w:ascii="Times New Roman" w:eastAsia="Times New Roman" w:hAnsi="Times New Roman"/>
                <w:sz w:val="26"/>
                <w:szCs w:val="26"/>
                <w:lang w:val="en-AU"/>
              </w:rPr>
              <w:t xml:space="preserve"> </w:t>
            </w:r>
            <w:r w:rsidR="008A675C">
              <w:rPr>
                <w:rFonts w:ascii="Times New Roman" w:eastAsia="Times New Roman" w:hAnsi="Times New Roman"/>
                <w:sz w:val="26"/>
                <w:szCs w:val="26"/>
                <w:lang w:val="en-AU"/>
              </w:rPr>
              <w:t>C</w:t>
            </w:r>
            <w:r w:rsidR="00D639FB">
              <w:rPr>
                <w:rFonts w:ascii="Times New Roman" w:eastAsia="Times New Roman" w:hAnsi="Times New Roman"/>
                <w:sz w:val="26"/>
                <w:szCs w:val="26"/>
                <w:lang w:val="en-AU"/>
              </w:rPr>
              <w:t>h</w:t>
            </w:r>
            <w:r w:rsidR="00D639FB" w:rsidRPr="00D639FB">
              <w:rPr>
                <w:rFonts w:ascii="Times New Roman" w:eastAsia="Times New Roman" w:hAnsi="Times New Roman"/>
                <w:sz w:val="26"/>
                <w:szCs w:val="26"/>
                <w:lang w:val="en-AU"/>
              </w:rPr>
              <w:t>ính</w:t>
            </w:r>
            <w:r w:rsidR="00D639FB">
              <w:rPr>
                <w:rFonts w:ascii="Times New Roman" w:eastAsia="Times New Roman" w:hAnsi="Times New Roman"/>
                <w:sz w:val="26"/>
                <w:szCs w:val="26"/>
                <w:lang w:val="en-AU"/>
              </w:rPr>
              <w:t xml:space="preserve"> ph</w:t>
            </w:r>
            <w:r w:rsidR="00D639FB" w:rsidRPr="00D639FB">
              <w:rPr>
                <w:rFonts w:ascii="Times New Roman" w:eastAsia="Times New Roman" w:hAnsi="Times New Roman"/>
                <w:sz w:val="26"/>
                <w:szCs w:val="26"/>
                <w:lang w:val="en-AU"/>
              </w:rPr>
              <w:t>ủ</w:t>
            </w:r>
            <w:r w:rsidRPr="00E96E91">
              <w:rPr>
                <w:rFonts w:ascii="Times New Roman" w:eastAsia="Times New Roman" w:hAnsi="Times New Roman"/>
                <w:sz w:val="26"/>
                <w:szCs w:val="26"/>
                <w:lang w:val="en-AU"/>
              </w:rPr>
              <w:t xml:space="preserve"> </w:t>
            </w:r>
            <w:r w:rsidR="008A675C">
              <w:rPr>
                <w:rFonts w:ascii="Times New Roman" w:eastAsia="Times New Roman" w:hAnsi="Times New Roman"/>
                <w:sz w:val="26"/>
                <w:szCs w:val="26"/>
                <w:lang w:val="en-AU"/>
              </w:rPr>
              <w:t>kỳ hạn đến</w:t>
            </w:r>
            <w:r w:rsidRPr="00E96E91">
              <w:rPr>
                <w:rFonts w:ascii="Times New Roman" w:eastAsia="Times New Roman" w:hAnsi="Times New Roman"/>
                <w:sz w:val="26"/>
                <w:szCs w:val="26"/>
                <w:lang w:val="en-AU"/>
              </w:rPr>
              <w:t xml:space="preserve"> 2 tuần: 0,000</w:t>
            </w:r>
            <w:r w:rsidR="005B2B56">
              <w:rPr>
                <w:rFonts w:ascii="Times New Roman" w:eastAsia="Times New Roman" w:hAnsi="Times New Roman"/>
                <w:sz w:val="26"/>
                <w:szCs w:val="26"/>
                <w:lang w:val="en-AU"/>
              </w:rPr>
              <w:t>4</w:t>
            </w:r>
            <w:r w:rsidRPr="00E96E91">
              <w:rPr>
                <w:rFonts w:ascii="Times New Roman" w:eastAsia="Times New Roman" w:hAnsi="Times New Roman"/>
                <w:sz w:val="26"/>
                <w:szCs w:val="26"/>
                <w:lang w:val="en-AU"/>
              </w:rPr>
              <w:t>% giá trị giao dịch</w:t>
            </w:r>
          </w:p>
        </w:tc>
      </w:tr>
      <w:tr w:rsidR="00F35B99" w:rsidRPr="00E96E91" w:rsidTr="00640D40">
        <w:tc>
          <w:tcPr>
            <w:tcW w:w="548" w:type="dxa"/>
            <w:vAlign w:val="center"/>
          </w:tcPr>
          <w:p w:rsidR="00F35B99" w:rsidRPr="00E96E91" w:rsidRDefault="00A276F8" w:rsidP="00D639FB">
            <w:pPr>
              <w:widowControl w:val="0"/>
              <w:spacing w:after="0" w:line="240" w:lineRule="auto"/>
              <w:jc w:val="right"/>
              <w:rPr>
                <w:rFonts w:ascii="Times New Roman" w:hAnsi="Times New Roman"/>
                <w:sz w:val="26"/>
                <w:szCs w:val="26"/>
              </w:rPr>
            </w:pPr>
            <w:r w:rsidRPr="00E96E91">
              <w:rPr>
                <w:rFonts w:ascii="Times New Roman" w:hAnsi="Times New Roman"/>
                <w:sz w:val="26"/>
                <w:szCs w:val="26"/>
              </w:rPr>
              <w:t>b</w:t>
            </w:r>
            <w:r w:rsidR="00F35B99" w:rsidRPr="00E96E91">
              <w:rPr>
                <w:rFonts w:ascii="Times New Roman" w:hAnsi="Times New Roman"/>
                <w:sz w:val="26"/>
                <w:szCs w:val="26"/>
              </w:rPr>
              <w:t>)</w:t>
            </w:r>
          </w:p>
        </w:tc>
        <w:tc>
          <w:tcPr>
            <w:tcW w:w="6499" w:type="dxa"/>
            <w:vAlign w:val="center"/>
          </w:tcPr>
          <w:p w:rsidR="00F35B99" w:rsidRPr="00E96E91" w:rsidRDefault="00F35B99" w:rsidP="002415A5">
            <w:pPr>
              <w:widowControl w:val="0"/>
              <w:spacing w:after="0" w:line="240" w:lineRule="auto"/>
              <w:jc w:val="both"/>
              <w:rPr>
                <w:rFonts w:ascii="Times New Roman" w:hAnsi="Times New Roman"/>
                <w:sz w:val="26"/>
                <w:szCs w:val="26"/>
              </w:rPr>
            </w:pPr>
            <w:r w:rsidRPr="00E96E91">
              <w:rPr>
                <w:rFonts w:ascii="Times New Roman" w:hAnsi="Times New Roman"/>
                <w:sz w:val="26"/>
                <w:szCs w:val="26"/>
              </w:rPr>
              <w:t>Đối với Trung tâm Lưu ký chứng khoán</w:t>
            </w:r>
            <w:r w:rsidR="00EC4A7A">
              <w:rPr>
                <w:rFonts w:ascii="Times New Roman" w:hAnsi="Times New Roman"/>
                <w:sz w:val="26"/>
                <w:szCs w:val="26"/>
              </w:rPr>
              <w:t xml:space="preserve"> Việt Nam</w:t>
            </w:r>
          </w:p>
        </w:tc>
        <w:tc>
          <w:tcPr>
            <w:tcW w:w="3213" w:type="dxa"/>
            <w:vAlign w:val="center"/>
          </w:tcPr>
          <w:p w:rsidR="00F35B99" w:rsidRPr="00E96E91" w:rsidRDefault="00F35B99" w:rsidP="00640D40">
            <w:pPr>
              <w:widowControl w:val="0"/>
              <w:spacing w:after="0" w:line="240" w:lineRule="auto"/>
              <w:ind w:firstLine="114"/>
              <w:jc w:val="both"/>
              <w:rPr>
                <w:rFonts w:ascii="Times New Roman" w:eastAsia="Times New Roman" w:hAnsi="Times New Roman"/>
                <w:sz w:val="26"/>
                <w:szCs w:val="26"/>
                <w:lang w:val="nl-NL"/>
              </w:rPr>
            </w:pPr>
            <w:r w:rsidRPr="00E96E91">
              <w:rPr>
                <w:rFonts w:ascii="Times New Roman" w:eastAsia="Times New Roman" w:hAnsi="Times New Roman"/>
                <w:sz w:val="26"/>
                <w:szCs w:val="26"/>
                <w:lang w:val="nl-NL"/>
              </w:rPr>
              <w:t xml:space="preserve">10% doanh thu từ hoạt động thu phí lưu ký, chuyển khoản, thực hiện quyền và chuyển quyền sở hữu </w:t>
            </w:r>
            <w:r w:rsidR="00C20BC5">
              <w:rPr>
                <w:rFonts w:ascii="Times New Roman" w:eastAsia="Times New Roman" w:hAnsi="Times New Roman"/>
                <w:sz w:val="26"/>
                <w:szCs w:val="26"/>
                <w:lang w:val="nl-NL"/>
              </w:rPr>
              <w:t xml:space="preserve">chứng khoán không qua hệ thống giao dịch của </w:t>
            </w:r>
            <w:r w:rsidR="00C20BC5" w:rsidRPr="00DC731F">
              <w:rPr>
                <w:rFonts w:ascii="Times New Roman" w:eastAsia="Times New Roman" w:hAnsi="Times New Roman"/>
                <w:sz w:val="26"/>
                <w:szCs w:val="26"/>
                <w:lang w:val="nl-NL"/>
              </w:rPr>
              <w:t>Sở giao dịch chứng khoán</w:t>
            </w:r>
            <w:r w:rsidRPr="00DC731F">
              <w:rPr>
                <w:rFonts w:ascii="Times New Roman" w:eastAsia="Times New Roman" w:hAnsi="Times New Roman"/>
                <w:sz w:val="26"/>
                <w:szCs w:val="26"/>
                <w:lang w:val="nl-NL"/>
              </w:rPr>
              <w:t>.</w:t>
            </w:r>
          </w:p>
        </w:tc>
      </w:tr>
    </w:tbl>
    <w:p w:rsidR="00204EAE" w:rsidRPr="002415A5" w:rsidRDefault="00204EAE" w:rsidP="00204EAE">
      <w:pPr>
        <w:widowControl w:val="0"/>
        <w:spacing w:after="0" w:line="240" w:lineRule="auto"/>
        <w:jc w:val="both"/>
        <w:rPr>
          <w:rFonts w:ascii="Times New Roman" w:hAnsi="Times New Roman"/>
          <w:sz w:val="28"/>
          <w:szCs w:val="28"/>
        </w:rPr>
      </w:pPr>
    </w:p>
    <w:p w:rsidR="00204EAE" w:rsidRPr="00D26319" w:rsidRDefault="00D26319" w:rsidP="00D26319">
      <w:pPr>
        <w:widowControl w:val="0"/>
        <w:spacing w:after="0" w:line="240" w:lineRule="auto"/>
        <w:jc w:val="center"/>
        <w:rPr>
          <w:rFonts w:ascii=".VnFree" w:hAnsi=".VnFree"/>
          <w:i/>
          <w:sz w:val="28"/>
          <w:szCs w:val="28"/>
        </w:rPr>
      </w:pPr>
      <w:r w:rsidRPr="00D26319">
        <w:rPr>
          <w:rFonts w:ascii=".VnFree" w:hAnsi=".VnFree"/>
          <w:i/>
          <w:sz w:val="28"/>
          <w:szCs w:val="28"/>
        </w:rPr>
        <w:t>----------</w:t>
      </w:r>
      <w:r>
        <w:rPr>
          <w:rFonts w:ascii=".VnFree" w:hAnsi=".VnFree"/>
          <w:i/>
          <w:sz w:val="28"/>
          <w:szCs w:val="28"/>
        </w:rPr>
        <w:t>-------------</w:t>
      </w:r>
      <w:r w:rsidRPr="00D26319">
        <w:rPr>
          <w:rFonts w:ascii=".VnFree" w:hAnsi=".VnFree"/>
          <w:i/>
          <w:sz w:val="28"/>
          <w:szCs w:val="28"/>
        </w:rPr>
        <w:t>---------</w:t>
      </w:r>
    </w:p>
    <w:p w:rsidR="00204EAE" w:rsidRPr="007E5E24" w:rsidRDefault="00204EAE" w:rsidP="00CB1DDE">
      <w:pPr>
        <w:spacing w:before="120" w:after="120" w:line="240" w:lineRule="auto"/>
        <w:ind w:firstLine="567"/>
        <w:jc w:val="both"/>
        <w:rPr>
          <w:rFonts w:ascii="Times New Roman" w:hAnsi="Times New Roman"/>
          <w:sz w:val="28"/>
          <w:szCs w:val="28"/>
        </w:rPr>
      </w:pPr>
    </w:p>
    <w:sectPr w:rsidR="00204EAE" w:rsidRPr="007E5E24" w:rsidSect="00AB4E1A">
      <w:footerReference w:type="default" r:id="rId8"/>
      <w:pgSz w:w="11907" w:h="16840" w:code="9"/>
      <w:pgMar w:top="1138" w:right="1411" w:bottom="1138" w:left="1699" w:header="720" w:footer="6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8B" w:rsidRDefault="00E45A8B" w:rsidP="000A154E">
      <w:pPr>
        <w:spacing w:after="0" w:line="240" w:lineRule="auto"/>
      </w:pPr>
      <w:r>
        <w:separator/>
      </w:r>
    </w:p>
  </w:endnote>
  <w:endnote w:type="continuationSeparator" w:id="0">
    <w:p w:rsidR="00E45A8B" w:rsidRDefault="00E45A8B"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8B" w:rsidRPr="00304D2E" w:rsidRDefault="00D648BE">
    <w:pPr>
      <w:pStyle w:val="Footer"/>
      <w:jc w:val="center"/>
      <w:rPr>
        <w:rFonts w:ascii="Times New Roman" w:hAnsi="Times New Roman"/>
        <w:sz w:val="24"/>
        <w:szCs w:val="24"/>
      </w:rPr>
    </w:pPr>
    <w:r w:rsidRPr="00304D2E">
      <w:rPr>
        <w:rFonts w:ascii="Times New Roman" w:hAnsi="Times New Roman"/>
        <w:sz w:val="24"/>
        <w:szCs w:val="24"/>
      </w:rPr>
      <w:fldChar w:fldCharType="begin"/>
    </w:r>
    <w:r w:rsidR="00E45A8B" w:rsidRPr="00304D2E">
      <w:rPr>
        <w:rFonts w:ascii="Times New Roman" w:hAnsi="Times New Roman"/>
        <w:sz w:val="24"/>
        <w:szCs w:val="24"/>
      </w:rPr>
      <w:instrText xml:space="preserve"> PAGE   \* MERGEFORMAT </w:instrText>
    </w:r>
    <w:r w:rsidRPr="00304D2E">
      <w:rPr>
        <w:rFonts w:ascii="Times New Roman" w:hAnsi="Times New Roman"/>
        <w:sz w:val="24"/>
        <w:szCs w:val="24"/>
      </w:rPr>
      <w:fldChar w:fldCharType="separate"/>
    </w:r>
    <w:r w:rsidR="00C9667B">
      <w:rPr>
        <w:rFonts w:ascii="Times New Roman" w:hAnsi="Times New Roman"/>
        <w:noProof/>
        <w:sz w:val="24"/>
        <w:szCs w:val="24"/>
      </w:rPr>
      <w:t>7</w:t>
    </w:r>
    <w:r w:rsidRPr="00304D2E">
      <w:rPr>
        <w:rFonts w:ascii="Times New Roman" w:hAnsi="Times New Roman"/>
        <w:sz w:val="24"/>
        <w:szCs w:val="24"/>
      </w:rPr>
      <w:fldChar w:fldCharType="end"/>
    </w:r>
  </w:p>
  <w:p w:rsidR="00E45A8B" w:rsidRDefault="00E4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8B" w:rsidRDefault="00E45A8B" w:rsidP="000A154E">
      <w:pPr>
        <w:spacing w:after="0" w:line="240" w:lineRule="auto"/>
      </w:pPr>
      <w:r>
        <w:separator/>
      </w:r>
    </w:p>
  </w:footnote>
  <w:footnote w:type="continuationSeparator" w:id="0">
    <w:p w:rsidR="00E45A8B" w:rsidRDefault="00E45A8B" w:rsidP="000A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3E6BF9"/>
    <w:multiLevelType w:val="multilevel"/>
    <w:tmpl w:val="0409001F"/>
    <w:numStyleLink w:val="Style2"/>
  </w:abstractNum>
  <w:abstractNum w:abstractNumId="20">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3">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0"/>
  </w:num>
  <w:num w:numId="3">
    <w:abstractNumId w:val="14"/>
  </w:num>
  <w:num w:numId="4">
    <w:abstractNumId w:val="17"/>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13"/>
  </w:num>
  <w:num w:numId="19">
    <w:abstractNumId w:val="18"/>
  </w:num>
  <w:num w:numId="20">
    <w:abstractNumId w:val="11"/>
  </w:num>
  <w:num w:numId="21">
    <w:abstractNumId w:val="24"/>
  </w:num>
  <w:num w:numId="22">
    <w:abstractNumId w:val="23"/>
  </w:num>
  <w:num w:numId="23">
    <w:abstractNumId w:val="16"/>
  </w:num>
  <w:num w:numId="24">
    <w:abstractNumId w:val="19"/>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1474"/>
    <w:rsid w:val="00005957"/>
    <w:rsid w:val="000075DD"/>
    <w:rsid w:val="00012241"/>
    <w:rsid w:val="00014DAE"/>
    <w:rsid w:val="00025F8E"/>
    <w:rsid w:val="00033AB1"/>
    <w:rsid w:val="00042C5B"/>
    <w:rsid w:val="00043073"/>
    <w:rsid w:val="00046D3D"/>
    <w:rsid w:val="00050060"/>
    <w:rsid w:val="00050D0E"/>
    <w:rsid w:val="00053DFC"/>
    <w:rsid w:val="00055186"/>
    <w:rsid w:val="00055854"/>
    <w:rsid w:val="00055CD0"/>
    <w:rsid w:val="00055E8D"/>
    <w:rsid w:val="000660A1"/>
    <w:rsid w:val="000664F2"/>
    <w:rsid w:val="00071DEC"/>
    <w:rsid w:val="0007218C"/>
    <w:rsid w:val="00072BF3"/>
    <w:rsid w:val="00073D3D"/>
    <w:rsid w:val="00074790"/>
    <w:rsid w:val="00076C11"/>
    <w:rsid w:val="0008047B"/>
    <w:rsid w:val="00085BA5"/>
    <w:rsid w:val="00093688"/>
    <w:rsid w:val="00095062"/>
    <w:rsid w:val="000A154E"/>
    <w:rsid w:val="000A6659"/>
    <w:rsid w:val="000A6D1B"/>
    <w:rsid w:val="000B381D"/>
    <w:rsid w:val="000B751E"/>
    <w:rsid w:val="000C2290"/>
    <w:rsid w:val="000C231C"/>
    <w:rsid w:val="000C4AC4"/>
    <w:rsid w:val="000C5223"/>
    <w:rsid w:val="000D39EF"/>
    <w:rsid w:val="000D79AD"/>
    <w:rsid w:val="000E381F"/>
    <w:rsid w:val="000F0FD7"/>
    <w:rsid w:val="000F1C68"/>
    <w:rsid w:val="000F3AAE"/>
    <w:rsid w:val="000F4DBC"/>
    <w:rsid w:val="00105327"/>
    <w:rsid w:val="00105B1F"/>
    <w:rsid w:val="00112A05"/>
    <w:rsid w:val="001408AC"/>
    <w:rsid w:val="00152CCE"/>
    <w:rsid w:val="001545F1"/>
    <w:rsid w:val="001547A8"/>
    <w:rsid w:val="00155677"/>
    <w:rsid w:val="00156BAE"/>
    <w:rsid w:val="001606FB"/>
    <w:rsid w:val="001608AF"/>
    <w:rsid w:val="00161639"/>
    <w:rsid w:val="001623BB"/>
    <w:rsid w:val="001669E6"/>
    <w:rsid w:val="00177E22"/>
    <w:rsid w:val="00187664"/>
    <w:rsid w:val="00187F81"/>
    <w:rsid w:val="001934B3"/>
    <w:rsid w:val="00197C5A"/>
    <w:rsid w:val="001A0830"/>
    <w:rsid w:val="001A339B"/>
    <w:rsid w:val="001A40BA"/>
    <w:rsid w:val="001A4407"/>
    <w:rsid w:val="001B0E95"/>
    <w:rsid w:val="001B3D2F"/>
    <w:rsid w:val="001B3FDE"/>
    <w:rsid w:val="001B47CE"/>
    <w:rsid w:val="001C070A"/>
    <w:rsid w:val="001C0FD3"/>
    <w:rsid w:val="001C20DC"/>
    <w:rsid w:val="001D702A"/>
    <w:rsid w:val="001E0F6C"/>
    <w:rsid w:val="001E17D3"/>
    <w:rsid w:val="001E220E"/>
    <w:rsid w:val="001E28B5"/>
    <w:rsid w:val="001E693C"/>
    <w:rsid w:val="001E728B"/>
    <w:rsid w:val="001F17D3"/>
    <w:rsid w:val="00200666"/>
    <w:rsid w:val="002011AB"/>
    <w:rsid w:val="002012FD"/>
    <w:rsid w:val="00201A54"/>
    <w:rsid w:val="002033C2"/>
    <w:rsid w:val="0020355E"/>
    <w:rsid w:val="00204EAE"/>
    <w:rsid w:val="0021372E"/>
    <w:rsid w:val="00215AA7"/>
    <w:rsid w:val="00223340"/>
    <w:rsid w:val="00223500"/>
    <w:rsid w:val="002357B6"/>
    <w:rsid w:val="002415A5"/>
    <w:rsid w:val="002428A2"/>
    <w:rsid w:val="00247137"/>
    <w:rsid w:val="00250F0E"/>
    <w:rsid w:val="00254E47"/>
    <w:rsid w:val="00260CBC"/>
    <w:rsid w:val="00262417"/>
    <w:rsid w:val="0026251B"/>
    <w:rsid w:val="00266193"/>
    <w:rsid w:val="002667E2"/>
    <w:rsid w:val="00272FE9"/>
    <w:rsid w:val="00276607"/>
    <w:rsid w:val="0028178A"/>
    <w:rsid w:val="002837AA"/>
    <w:rsid w:val="002843BD"/>
    <w:rsid w:val="00287BD9"/>
    <w:rsid w:val="002936EE"/>
    <w:rsid w:val="002A67C9"/>
    <w:rsid w:val="002B4CEB"/>
    <w:rsid w:val="002B6F0B"/>
    <w:rsid w:val="002B715C"/>
    <w:rsid w:val="002C1891"/>
    <w:rsid w:val="002D06C2"/>
    <w:rsid w:val="002D555D"/>
    <w:rsid w:val="002D5B55"/>
    <w:rsid w:val="002E18AF"/>
    <w:rsid w:val="002E33DB"/>
    <w:rsid w:val="002E5B2E"/>
    <w:rsid w:val="002E79A8"/>
    <w:rsid w:val="002E7CF4"/>
    <w:rsid w:val="00301A20"/>
    <w:rsid w:val="00304D2E"/>
    <w:rsid w:val="003116C8"/>
    <w:rsid w:val="00315FC9"/>
    <w:rsid w:val="00317067"/>
    <w:rsid w:val="00321B94"/>
    <w:rsid w:val="00321D7C"/>
    <w:rsid w:val="003222AC"/>
    <w:rsid w:val="00323EBD"/>
    <w:rsid w:val="003246DE"/>
    <w:rsid w:val="00324820"/>
    <w:rsid w:val="00324C36"/>
    <w:rsid w:val="003254CB"/>
    <w:rsid w:val="00327383"/>
    <w:rsid w:val="00331F79"/>
    <w:rsid w:val="003357F2"/>
    <w:rsid w:val="00335E54"/>
    <w:rsid w:val="00345063"/>
    <w:rsid w:val="00350C15"/>
    <w:rsid w:val="0035278B"/>
    <w:rsid w:val="00352972"/>
    <w:rsid w:val="003562BE"/>
    <w:rsid w:val="00357963"/>
    <w:rsid w:val="00360DDD"/>
    <w:rsid w:val="0036491C"/>
    <w:rsid w:val="00380465"/>
    <w:rsid w:val="00390C49"/>
    <w:rsid w:val="00397C91"/>
    <w:rsid w:val="003A53C8"/>
    <w:rsid w:val="003A626E"/>
    <w:rsid w:val="003B1813"/>
    <w:rsid w:val="003B6938"/>
    <w:rsid w:val="003B7667"/>
    <w:rsid w:val="003B7FF9"/>
    <w:rsid w:val="003C042B"/>
    <w:rsid w:val="003C1C34"/>
    <w:rsid w:val="003C1EB8"/>
    <w:rsid w:val="003C2157"/>
    <w:rsid w:val="003C2FB2"/>
    <w:rsid w:val="003C34A8"/>
    <w:rsid w:val="003D4025"/>
    <w:rsid w:val="003E127F"/>
    <w:rsid w:val="003E1A6C"/>
    <w:rsid w:val="003E4E76"/>
    <w:rsid w:val="003E5E0A"/>
    <w:rsid w:val="00410331"/>
    <w:rsid w:val="004114A5"/>
    <w:rsid w:val="00413049"/>
    <w:rsid w:val="00416B17"/>
    <w:rsid w:val="00417884"/>
    <w:rsid w:val="0042216B"/>
    <w:rsid w:val="004248EA"/>
    <w:rsid w:val="00425AB9"/>
    <w:rsid w:val="00425B14"/>
    <w:rsid w:val="00441468"/>
    <w:rsid w:val="00450EC3"/>
    <w:rsid w:val="004579E6"/>
    <w:rsid w:val="00461A4A"/>
    <w:rsid w:val="00470556"/>
    <w:rsid w:val="00473C3B"/>
    <w:rsid w:val="00474741"/>
    <w:rsid w:val="00474BA5"/>
    <w:rsid w:val="00476EB9"/>
    <w:rsid w:val="004774BA"/>
    <w:rsid w:val="00477D87"/>
    <w:rsid w:val="0048215F"/>
    <w:rsid w:val="0048594B"/>
    <w:rsid w:val="0049273A"/>
    <w:rsid w:val="0049785D"/>
    <w:rsid w:val="00497DBD"/>
    <w:rsid w:val="004A0035"/>
    <w:rsid w:val="004A1FE6"/>
    <w:rsid w:val="004A2E0B"/>
    <w:rsid w:val="004A3829"/>
    <w:rsid w:val="004A3F58"/>
    <w:rsid w:val="004A5C3D"/>
    <w:rsid w:val="004B055F"/>
    <w:rsid w:val="004B3398"/>
    <w:rsid w:val="004B77BE"/>
    <w:rsid w:val="004C2255"/>
    <w:rsid w:val="004C6662"/>
    <w:rsid w:val="004D09A0"/>
    <w:rsid w:val="004D1C28"/>
    <w:rsid w:val="004D2FEB"/>
    <w:rsid w:val="004D3641"/>
    <w:rsid w:val="004D5259"/>
    <w:rsid w:val="004E0AC8"/>
    <w:rsid w:val="004E2EA7"/>
    <w:rsid w:val="004E5B47"/>
    <w:rsid w:val="004F1C54"/>
    <w:rsid w:val="005024A8"/>
    <w:rsid w:val="00502E9E"/>
    <w:rsid w:val="0050374A"/>
    <w:rsid w:val="005041B4"/>
    <w:rsid w:val="00506D50"/>
    <w:rsid w:val="005118E2"/>
    <w:rsid w:val="00512768"/>
    <w:rsid w:val="0051549D"/>
    <w:rsid w:val="005158D5"/>
    <w:rsid w:val="00520036"/>
    <w:rsid w:val="005216E4"/>
    <w:rsid w:val="00523D13"/>
    <w:rsid w:val="005251CC"/>
    <w:rsid w:val="00527470"/>
    <w:rsid w:val="005451F4"/>
    <w:rsid w:val="00546F90"/>
    <w:rsid w:val="0055127C"/>
    <w:rsid w:val="005568D0"/>
    <w:rsid w:val="005570F4"/>
    <w:rsid w:val="00561936"/>
    <w:rsid w:val="0056288E"/>
    <w:rsid w:val="00562D15"/>
    <w:rsid w:val="00563779"/>
    <w:rsid w:val="00565DEC"/>
    <w:rsid w:val="00573BCC"/>
    <w:rsid w:val="00574B7E"/>
    <w:rsid w:val="005768FE"/>
    <w:rsid w:val="00577613"/>
    <w:rsid w:val="00583EC4"/>
    <w:rsid w:val="005B092A"/>
    <w:rsid w:val="005B25AB"/>
    <w:rsid w:val="005B2B56"/>
    <w:rsid w:val="005B4E1A"/>
    <w:rsid w:val="005B6FED"/>
    <w:rsid w:val="005B70A4"/>
    <w:rsid w:val="005C2C47"/>
    <w:rsid w:val="005C3891"/>
    <w:rsid w:val="005D03DC"/>
    <w:rsid w:val="005D2675"/>
    <w:rsid w:val="005D42FF"/>
    <w:rsid w:val="005D5341"/>
    <w:rsid w:val="005D763B"/>
    <w:rsid w:val="005E116E"/>
    <w:rsid w:val="005E3910"/>
    <w:rsid w:val="005F04FA"/>
    <w:rsid w:val="005F10C8"/>
    <w:rsid w:val="005F38C8"/>
    <w:rsid w:val="005F409D"/>
    <w:rsid w:val="005F5FF3"/>
    <w:rsid w:val="005F70ED"/>
    <w:rsid w:val="00600A60"/>
    <w:rsid w:val="00600FAC"/>
    <w:rsid w:val="00604350"/>
    <w:rsid w:val="006049AE"/>
    <w:rsid w:val="0060569B"/>
    <w:rsid w:val="0061476F"/>
    <w:rsid w:val="00615405"/>
    <w:rsid w:val="006208D9"/>
    <w:rsid w:val="0062199B"/>
    <w:rsid w:val="00631FA3"/>
    <w:rsid w:val="0063278D"/>
    <w:rsid w:val="00637013"/>
    <w:rsid w:val="00637626"/>
    <w:rsid w:val="00640442"/>
    <w:rsid w:val="00640D40"/>
    <w:rsid w:val="0065447A"/>
    <w:rsid w:val="00662714"/>
    <w:rsid w:val="0066519F"/>
    <w:rsid w:val="00670C5E"/>
    <w:rsid w:val="00672C35"/>
    <w:rsid w:val="0067500C"/>
    <w:rsid w:val="00682034"/>
    <w:rsid w:val="006837FC"/>
    <w:rsid w:val="00690B08"/>
    <w:rsid w:val="00691C6C"/>
    <w:rsid w:val="00691FE2"/>
    <w:rsid w:val="00694866"/>
    <w:rsid w:val="006A1373"/>
    <w:rsid w:val="006B0DBF"/>
    <w:rsid w:val="006B1B8C"/>
    <w:rsid w:val="006B346F"/>
    <w:rsid w:val="006B48CD"/>
    <w:rsid w:val="006B724C"/>
    <w:rsid w:val="006D00E6"/>
    <w:rsid w:val="006D590E"/>
    <w:rsid w:val="006D6913"/>
    <w:rsid w:val="006D747B"/>
    <w:rsid w:val="006E2A34"/>
    <w:rsid w:val="006E3B8F"/>
    <w:rsid w:val="006E6C2A"/>
    <w:rsid w:val="006E71B6"/>
    <w:rsid w:val="006F3D25"/>
    <w:rsid w:val="006F3F3D"/>
    <w:rsid w:val="006F7E3F"/>
    <w:rsid w:val="0071039D"/>
    <w:rsid w:val="007128D4"/>
    <w:rsid w:val="00716343"/>
    <w:rsid w:val="00722295"/>
    <w:rsid w:val="00731A73"/>
    <w:rsid w:val="00731B56"/>
    <w:rsid w:val="00736328"/>
    <w:rsid w:val="0073744B"/>
    <w:rsid w:val="00742469"/>
    <w:rsid w:val="007454AA"/>
    <w:rsid w:val="007476DA"/>
    <w:rsid w:val="00750EB1"/>
    <w:rsid w:val="00755733"/>
    <w:rsid w:val="00756BF1"/>
    <w:rsid w:val="0076027E"/>
    <w:rsid w:val="007644F4"/>
    <w:rsid w:val="00764DC5"/>
    <w:rsid w:val="00765E60"/>
    <w:rsid w:val="007663CF"/>
    <w:rsid w:val="00771598"/>
    <w:rsid w:val="0077350F"/>
    <w:rsid w:val="00773BE6"/>
    <w:rsid w:val="007745AF"/>
    <w:rsid w:val="007863EF"/>
    <w:rsid w:val="007870B9"/>
    <w:rsid w:val="007910FD"/>
    <w:rsid w:val="00791BDA"/>
    <w:rsid w:val="00792A97"/>
    <w:rsid w:val="00794836"/>
    <w:rsid w:val="007A2EDA"/>
    <w:rsid w:val="007A5804"/>
    <w:rsid w:val="007B1E78"/>
    <w:rsid w:val="007C0D3B"/>
    <w:rsid w:val="007C60A2"/>
    <w:rsid w:val="007D030A"/>
    <w:rsid w:val="007D2A5E"/>
    <w:rsid w:val="007D3157"/>
    <w:rsid w:val="007D4A8E"/>
    <w:rsid w:val="007D65AE"/>
    <w:rsid w:val="007D7B89"/>
    <w:rsid w:val="007E065B"/>
    <w:rsid w:val="007E32AD"/>
    <w:rsid w:val="007E4D4D"/>
    <w:rsid w:val="007E5E24"/>
    <w:rsid w:val="007E6437"/>
    <w:rsid w:val="007F7190"/>
    <w:rsid w:val="007F7C52"/>
    <w:rsid w:val="008033A4"/>
    <w:rsid w:val="0080407A"/>
    <w:rsid w:val="00807234"/>
    <w:rsid w:val="00807345"/>
    <w:rsid w:val="00813C43"/>
    <w:rsid w:val="00815E8D"/>
    <w:rsid w:val="008206D7"/>
    <w:rsid w:val="00824A0E"/>
    <w:rsid w:val="00825038"/>
    <w:rsid w:val="008275B0"/>
    <w:rsid w:val="008351A3"/>
    <w:rsid w:val="008369B8"/>
    <w:rsid w:val="00836F62"/>
    <w:rsid w:val="00842D5E"/>
    <w:rsid w:val="0085424B"/>
    <w:rsid w:val="00860F01"/>
    <w:rsid w:val="008611A0"/>
    <w:rsid w:val="0086348A"/>
    <w:rsid w:val="00866B16"/>
    <w:rsid w:val="00873E67"/>
    <w:rsid w:val="00877174"/>
    <w:rsid w:val="008800C9"/>
    <w:rsid w:val="00885B9B"/>
    <w:rsid w:val="00886A19"/>
    <w:rsid w:val="0089174F"/>
    <w:rsid w:val="00894520"/>
    <w:rsid w:val="008A17F5"/>
    <w:rsid w:val="008A675C"/>
    <w:rsid w:val="008C7F4D"/>
    <w:rsid w:val="008E41DA"/>
    <w:rsid w:val="008E76DD"/>
    <w:rsid w:val="008F05DC"/>
    <w:rsid w:val="008F0E23"/>
    <w:rsid w:val="00900653"/>
    <w:rsid w:val="00912C8C"/>
    <w:rsid w:val="0091623F"/>
    <w:rsid w:val="00923AAD"/>
    <w:rsid w:val="00924E8D"/>
    <w:rsid w:val="00930FAE"/>
    <w:rsid w:val="0093253C"/>
    <w:rsid w:val="00934067"/>
    <w:rsid w:val="009341A3"/>
    <w:rsid w:val="0095026F"/>
    <w:rsid w:val="009524E0"/>
    <w:rsid w:val="00952BA3"/>
    <w:rsid w:val="00955593"/>
    <w:rsid w:val="009604E9"/>
    <w:rsid w:val="00962FB4"/>
    <w:rsid w:val="00964B82"/>
    <w:rsid w:val="009656F6"/>
    <w:rsid w:val="00966860"/>
    <w:rsid w:val="00967579"/>
    <w:rsid w:val="00970804"/>
    <w:rsid w:val="00971981"/>
    <w:rsid w:val="00973047"/>
    <w:rsid w:val="00973827"/>
    <w:rsid w:val="00974739"/>
    <w:rsid w:val="00974E02"/>
    <w:rsid w:val="0097713D"/>
    <w:rsid w:val="00983676"/>
    <w:rsid w:val="00987CF9"/>
    <w:rsid w:val="00990AF2"/>
    <w:rsid w:val="00993550"/>
    <w:rsid w:val="00993599"/>
    <w:rsid w:val="00993EC6"/>
    <w:rsid w:val="009959B3"/>
    <w:rsid w:val="009A0635"/>
    <w:rsid w:val="009A169D"/>
    <w:rsid w:val="009A301A"/>
    <w:rsid w:val="009A3CF2"/>
    <w:rsid w:val="009A7909"/>
    <w:rsid w:val="009B1AD7"/>
    <w:rsid w:val="009B4CCF"/>
    <w:rsid w:val="009B5C7D"/>
    <w:rsid w:val="009C0FEB"/>
    <w:rsid w:val="009C4111"/>
    <w:rsid w:val="009C670D"/>
    <w:rsid w:val="009D1155"/>
    <w:rsid w:val="009D169A"/>
    <w:rsid w:val="009D233F"/>
    <w:rsid w:val="009D333D"/>
    <w:rsid w:val="009D3EEF"/>
    <w:rsid w:val="009D507D"/>
    <w:rsid w:val="009D7F4C"/>
    <w:rsid w:val="009E2159"/>
    <w:rsid w:val="009F0317"/>
    <w:rsid w:val="009F3165"/>
    <w:rsid w:val="009F3190"/>
    <w:rsid w:val="009F69A3"/>
    <w:rsid w:val="00A04869"/>
    <w:rsid w:val="00A068A5"/>
    <w:rsid w:val="00A122A7"/>
    <w:rsid w:val="00A14A96"/>
    <w:rsid w:val="00A14F49"/>
    <w:rsid w:val="00A16A86"/>
    <w:rsid w:val="00A2355F"/>
    <w:rsid w:val="00A2443A"/>
    <w:rsid w:val="00A276F8"/>
    <w:rsid w:val="00A41BE4"/>
    <w:rsid w:val="00A47D77"/>
    <w:rsid w:val="00A5151B"/>
    <w:rsid w:val="00A52AFA"/>
    <w:rsid w:val="00A56D49"/>
    <w:rsid w:val="00A64697"/>
    <w:rsid w:val="00A65131"/>
    <w:rsid w:val="00A668E8"/>
    <w:rsid w:val="00A723DB"/>
    <w:rsid w:val="00A75E0D"/>
    <w:rsid w:val="00A771C8"/>
    <w:rsid w:val="00A90A89"/>
    <w:rsid w:val="00A93171"/>
    <w:rsid w:val="00A96D0C"/>
    <w:rsid w:val="00AA05EB"/>
    <w:rsid w:val="00AA32E2"/>
    <w:rsid w:val="00AA35E8"/>
    <w:rsid w:val="00AA3D26"/>
    <w:rsid w:val="00AA7F0E"/>
    <w:rsid w:val="00AB4E1A"/>
    <w:rsid w:val="00AB4E95"/>
    <w:rsid w:val="00AC5B3D"/>
    <w:rsid w:val="00AE4C81"/>
    <w:rsid w:val="00AE76A0"/>
    <w:rsid w:val="00AF06D8"/>
    <w:rsid w:val="00AF79BD"/>
    <w:rsid w:val="00B02F06"/>
    <w:rsid w:val="00B037A6"/>
    <w:rsid w:val="00B0486C"/>
    <w:rsid w:val="00B073AA"/>
    <w:rsid w:val="00B07E79"/>
    <w:rsid w:val="00B10F11"/>
    <w:rsid w:val="00B25D22"/>
    <w:rsid w:val="00B25F99"/>
    <w:rsid w:val="00B27E98"/>
    <w:rsid w:val="00B30743"/>
    <w:rsid w:val="00B3626B"/>
    <w:rsid w:val="00B37073"/>
    <w:rsid w:val="00B413DD"/>
    <w:rsid w:val="00B44BF5"/>
    <w:rsid w:val="00B475D0"/>
    <w:rsid w:val="00B56193"/>
    <w:rsid w:val="00B56B72"/>
    <w:rsid w:val="00B57DAB"/>
    <w:rsid w:val="00B61260"/>
    <w:rsid w:val="00B64CF5"/>
    <w:rsid w:val="00B71B5A"/>
    <w:rsid w:val="00B77FF4"/>
    <w:rsid w:val="00B80187"/>
    <w:rsid w:val="00B80B42"/>
    <w:rsid w:val="00B82070"/>
    <w:rsid w:val="00B87FC1"/>
    <w:rsid w:val="00B907F4"/>
    <w:rsid w:val="00BA4C0C"/>
    <w:rsid w:val="00BB60A2"/>
    <w:rsid w:val="00BC238A"/>
    <w:rsid w:val="00BC43A2"/>
    <w:rsid w:val="00BD1195"/>
    <w:rsid w:val="00BD210F"/>
    <w:rsid w:val="00BE113E"/>
    <w:rsid w:val="00BE13A9"/>
    <w:rsid w:val="00BE1C20"/>
    <w:rsid w:val="00BF0187"/>
    <w:rsid w:val="00BF4BBD"/>
    <w:rsid w:val="00BF7A4A"/>
    <w:rsid w:val="00C047BB"/>
    <w:rsid w:val="00C04E36"/>
    <w:rsid w:val="00C068A7"/>
    <w:rsid w:val="00C113EA"/>
    <w:rsid w:val="00C11764"/>
    <w:rsid w:val="00C11A79"/>
    <w:rsid w:val="00C12439"/>
    <w:rsid w:val="00C15EE8"/>
    <w:rsid w:val="00C16067"/>
    <w:rsid w:val="00C16110"/>
    <w:rsid w:val="00C20568"/>
    <w:rsid w:val="00C20BC5"/>
    <w:rsid w:val="00C2135B"/>
    <w:rsid w:val="00C26D03"/>
    <w:rsid w:val="00C34C52"/>
    <w:rsid w:val="00C34E67"/>
    <w:rsid w:val="00C35906"/>
    <w:rsid w:val="00C37D97"/>
    <w:rsid w:val="00C51092"/>
    <w:rsid w:val="00C539DF"/>
    <w:rsid w:val="00C57C94"/>
    <w:rsid w:val="00C60683"/>
    <w:rsid w:val="00C62D65"/>
    <w:rsid w:val="00C63FB2"/>
    <w:rsid w:val="00C6611A"/>
    <w:rsid w:val="00C6725C"/>
    <w:rsid w:val="00C67824"/>
    <w:rsid w:val="00C71B3C"/>
    <w:rsid w:val="00C801BC"/>
    <w:rsid w:val="00C80F69"/>
    <w:rsid w:val="00C83820"/>
    <w:rsid w:val="00C85EBF"/>
    <w:rsid w:val="00C87BCA"/>
    <w:rsid w:val="00C921EF"/>
    <w:rsid w:val="00C9667B"/>
    <w:rsid w:val="00CB1DDE"/>
    <w:rsid w:val="00CB21A9"/>
    <w:rsid w:val="00CC2858"/>
    <w:rsid w:val="00CC426D"/>
    <w:rsid w:val="00CC7498"/>
    <w:rsid w:val="00CC765A"/>
    <w:rsid w:val="00CD3BDE"/>
    <w:rsid w:val="00CE535F"/>
    <w:rsid w:val="00D00DEF"/>
    <w:rsid w:val="00D02821"/>
    <w:rsid w:val="00D03276"/>
    <w:rsid w:val="00D0552E"/>
    <w:rsid w:val="00D07ECD"/>
    <w:rsid w:val="00D10D02"/>
    <w:rsid w:val="00D114B4"/>
    <w:rsid w:val="00D143F9"/>
    <w:rsid w:val="00D17B84"/>
    <w:rsid w:val="00D24633"/>
    <w:rsid w:val="00D24783"/>
    <w:rsid w:val="00D25CAB"/>
    <w:rsid w:val="00D26319"/>
    <w:rsid w:val="00D3024F"/>
    <w:rsid w:val="00D351DF"/>
    <w:rsid w:val="00D368D8"/>
    <w:rsid w:val="00D433C9"/>
    <w:rsid w:val="00D4573B"/>
    <w:rsid w:val="00D525E2"/>
    <w:rsid w:val="00D53872"/>
    <w:rsid w:val="00D639FB"/>
    <w:rsid w:val="00D64177"/>
    <w:rsid w:val="00D648BE"/>
    <w:rsid w:val="00D675C6"/>
    <w:rsid w:val="00D67C36"/>
    <w:rsid w:val="00D72254"/>
    <w:rsid w:val="00D7563F"/>
    <w:rsid w:val="00D81D7E"/>
    <w:rsid w:val="00D82EB7"/>
    <w:rsid w:val="00D84BF2"/>
    <w:rsid w:val="00D859E1"/>
    <w:rsid w:val="00D861A3"/>
    <w:rsid w:val="00D86D01"/>
    <w:rsid w:val="00D94500"/>
    <w:rsid w:val="00D95592"/>
    <w:rsid w:val="00D96143"/>
    <w:rsid w:val="00D963BB"/>
    <w:rsid w:val="00DA50BB"/>
    <w:rsid w:val="00DA6B02"/>
    <w:rsid w:val="00DB012A"/>
    <w:rsid w:val="00DB64B6"/>
    <w:rsid w:val="00DC4188"/>
    <w:rsid w:val="00DC4401"/>
    <w:rsid w:val="00DC4537"/>
    <w:rsid w:val="00DC4583"/>
    <w:rsid w:val="00DC731F"/>
    <w:rsid w:val="00DC7B0D"/>
    <w:rsid w:val="00DD1AFB"/>
    <w:rsid w:val="00DD1BB9"/>
    <w:rsid w:val="00DD2B71"/>
    <w:rsid w:val="00DD3279"/>
    <w:rsid w:val="00DF4721"/>
    <w:rsid w:val="00DF657C"/>
    <w:rsid w:val="00DF6C4D"/>
    <w:rsid w:val="00E01381"/>
    <w:rsid w:val="00E043DF"/>
    <w:rsid w:val="00E054CF"/>
    <w:rsid w:val="00E058AE"/>
    <w:rsid w:val="00E128EA"/>
    <w:rsid w:val="00E12E84"/>
    <w:rsid w:val="00E14A91"/>
    <w:rsid w:val="00E17B34"/>
    <w:rsid w:val="00E2024F"/>
    <w:rsid w:val="00E27D23"/>
    <w:rsid w:val="00E31968"/>
    <w:rsid w:val="00E459BD"/>
    <w:rsid w:val="00E45A8B"/>
    <w:rsid w:val="00E53385"/>
    <w:rsid w:val="00E5451B"/>
    <w:rsid w:val="00E54822"/>
    <w:rsid w:val="00E54FE4"/>
    <w:rsid w:val="00E55302"/>
    <w:rsid w:val="00E61087"/>
    <w:rsid w:val="00E75D96"/>
    <w:rsid w:val="00E853D5"/>
    <w:rsid w:val="00E865E5"/>
    <w:rsid w:val="00E87512"/>
    <w:rsid w:val="00E90C6F"/>
    <w:rsid w:val="00E91D59"/>
    <w:rsid w:val="00E96E91"/>
    <w:rsid w:val="00EA0EAB"/>
    <w:rsid w:val="00EA249F"/>
    <w:rsid w:val="00EB6EDA"/>
    <w:rsid w:val="00EC13B6"/>
    <w:rsid w:val="00EC1C26"/>
    <w:rsid w:val="00EC2ED9"/>
    <w:rsid w:val="00EC4A7A"/>
    <w:rsid w:val="00EC6824"/>
    <w:rsid w:val="00EC7930"/>
    <w:rsid w:val="00ED12F2"/>
    <w:rsid w:val="00ED245F"/>
    <w:rsid w:val="00ED49AA"/>
    <w:rsid w:val="00ED711E"/>
    <w:rsid w:val="00EE1FDD"/>
    <w:rsid w:val="00EF56F9"/>
    <w:rsid w:val="00EF5AD4"/>
    <w:rsid w:val="00EF6A3F"/>
    <w:rsid w:val="00F02628"/>
    <w:rsid w:val="00F1416F"/>
    <w:rsid w:val="00F155B9"/>
    <w:rsid w:val="00F249D3"/>
    <w:rsid w:val="00F24FF2"/>
    <w:rsid w:val="00F34CCF"/>
    <w:rsid w:val="00F35B99"/>
    <w:rsid w:val="00F42042"/>
    <w:rsid w:val="00F431BE"/>
    <w:rsid w:val="00F50F31"/>
    <w:rsid w:val="00F53202"/>
    <w:rsid w:val="00F60AFF"/>
    <w:rsid w:val="00F611D1"/>
    <w:rsid w:val="00F627D9"/>
    <w:rsid w:val="00F67284"/>
    <w:rsid w:val="00F7218F"/>
    <w:rsid w:val="00F82556"/>
    <w:rsid w:val="00F828F6"/>
    <w:rsid w:val="00F85525"/>
    <w:rsid w:val="00F871FB"/>
    <w:rsid w:val="00FA58D3"/>
    <w:rsid w:val="00FA6242"/>
    <w:rsid w:val="00FB303E"/>
    <w:rsid w:val="00FB3BBC"/>
    <w:rsid w:val="00FC32C2"/>
    <w:rsid w:val="00FD447B"/>
    <w:rsid w:val="00FD695A"/>
    <w:rsid w:val="00FD6B7D"/>
    <w:rsid w:val="00FE1524"/>
    <w:rsid w:val="00FE2FE9"/>
    <w:rsid w:val="00FE3884"/>
    <w:rsid w:val="00FE51EB"/>
    <w:rsid w:val="00FE52DD"/>
    <w:rsid w:val="00FE6B70"/>
    <w:rsid w:val="00FF0D73"/>
    <w:rsid w:val="00FF1DBB"/>
    <w:rsid w:val="00FF43E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basedOn w:val="DefaultParagraphFont"/>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basedOn w:val="DefaultParagraphFont"/>
    <w:link w:val="Header"/>
    <w:rsid w:val="00FE51EB"/>
    <w:rPr>
      <w:rFonts w:ascii="Calibri" w:eastAsia="Calibri" w:hAnsi="Calibri" w:cs="Times New Roman"/>
    </w:rPr>
  </w:style>
  <w:style w:type="paragraph" w:styleId="Header">
    <w:name w:val="header"/>
    <w:basedOn w:val="Normal"/>
    <w:link w:val="HeaderChar"/>
    <w:unhideWhenUsed/>
    <w:rsid w:val="00FE51E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basedOn w:val="DefaultParagraphFont"/>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semiHidden/>
    <w:rsid w:val="00FE51EB"/>
    <w:rPr>
      <w:rFonts w:ascii="Times New Roman" w:eastAsia="Times New Roman" w:hAnsi="Times New Roman" w:cs="Times New Roman"/>
      <w:sz w:val="28"/>
      <w:szCs w:val="24"/>
    </w:rPr>
  </w:style>
  <w:style w:type="character" w:styleId="Hyperlink">
    <w:name w:val="Hyperlink"/>
    <w:basedOn w:val="DefaultParagraphFont"/>
    <w:uiPriority w:val="99"/>
    <w:semiHidden/>
    <w:unhideWhenUsed/>
    <w:rsid w:val="00FE51EB"/>
    <w:rPr>
      <w:strike w:val="0"/>
      <w:dstrike w:val="0"/>
      <w:color w:val="E77B13"/>
      <w:u w:val="none"/>
      <w:effect w:val="none"/>
    </w:rPr>
  </w:style>
  <w:style w:type="character" w:styleId="Emphasis">
    <w:name w:val="Emphasis"/>
    <w:basedOn w:val="DefaultParagraphFont"/>
    <w:uiPriority w:val="20"/>
    <w:qFormat/>
    <w:rsid w:val="00FE51EB"/>
    <w:rPr>
      <w:i/>
      <w:iCs/>
    </w:rPr>
  </w:style>
  <w:style w:type="numbering" w:customStyle="1" w:styleId="Style2">
    <w:name w:val="Style2"/>
    <w:uiPriority w:val="99"/>
    <w:rsid w:val="00FE51EB"/>
    <w:pPr>
      <w:numPr>
        <w:numId w:val="23"/>
      </w:numPr>
    </w:pPr>
  </w:style>
  <w:style w:type="paragraph" w:styleId="BodyText">
    <w:name w:val="Body Text"/>
    <w:basedOn w:val="Normal"/>
    <w:link w:val="BodyTextChar"/>
    <w:uiPriority w:val="99"/>
    <w:semiHidden/>
    <w:unhideWhenUsed/>
    <w:rsid w:val="00324C36"/>
    <w:pPr>
      <w:spacing w:after="120"/>
    </w:pPr>
  </w:style>
  <w:style w:type="character" w:customStyle="1" w:styleId="BodyTextChar">
    <w:name w:val="Body Text Char"/>
    <w:basedOn w:val="DefaultParagraphFont"/>
    <w:link w:val="BodyText"/>
    <w:uiPriority w:val="99"/>
    <w:semiHidden/>
    <w:rsid w:val="00324C36"/>
    <w:rPr>
      <w:sz w:val="22"/>
      <w:szCs w:val="22"/>
      <w:lang w:val="en-US" w:eastAsia="en-US"/>
    </w:rPr>
  </w:style>
  <w:style w:type="paragraph" w:styleId="Revision">
    <w:name w:val="Revision"/>
    <w:hidden/>
    <w:uiPriority w:val="99"/>
    <w:semiHidden/>
    <w:rsid w:val="00AC5B3D"/>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C43D7-7536-4DD7-AFB2-15A9721E21E9}"/>
</file>

<file path=customXml/itemProps2.xml><?xml version="1.0" encoding="utf-8"?>
<ds:datastoreItem xmlns:ds="http://schemas.openxmlformats.org/officeDocument/2006/customXml" ds:itemID="{22726CE2-4183-4785-97AB-CEC3F2E3339F}"/>
</file>

<file path=customXml/itemProps3.xml><?xml version="1.0" encoding="utf-8"?>
<ds:datastoreItem xmlns:ds="http://schemas.openxmlformats.org/officeDocument/2006/customXml" ds:itemID="{8E6495BB-90FB-4CA1-8E94-8A31B6E87E93}"/>
</file>

<file path=customXml/itemProps4.xml><?xml version="1.0" encoding="utf-8"?>
<ds:datastoreItem xmlns:ds="http://schemas.openxmlformats.org/officeDocument/2006/customXml" ds:itemID="{E463845A-AD93-4AC0-B4AD-3ACA665A6065}"/>
</file>

<file path=docProps/app.xml><?xml version="1.0" encoding="utf-8"?>
<Properties xmlns="http://schemas.openxmlformats.org/officeDocument/2006/extended-properties" xmlns:vt="http://schemas.openxmlformats.org/officeDocument/2006/docPropsVTypes">
  <Template>Normal</Template>
  <TotalTime>337</TotalTime>
  <Pages>7</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Thi Noi</dc:creator>
  <cp:lastModifiedBy>vuvandinh</cp:lastModifiedBy>
  <cp:revision>7</cp:revision>
  <cp:lastPrinted>2014-05-26T09:48:00Z</cp:lastPrinted>
  <dcterms:created xsi:type="dcterms:W3CDTF">2014-05-23T03:37:00Z</dcterms:created>
  <dcterms:modified xsi:type="dcterms:W3CDTF">2014-06-04T01:30:00Z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